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03A1F" w14:textId="3D6D6E48" w:rsidR="00512F3B" w:rsidRDefault="00B30F4A">
      <w:pPr>
        <w:rPr>
          <w:rFonts w:cstheme="minorHAnsi"/>
          <w:b/>
          <w:bCs/>
          <w:color w:val="0070C0"/>
          <w:sz w:val="28"/>
          <w:szCs w:val="28"/>
        </w:rPr>
      </w:pPr>
      <w:r w:rsidRPr="009A7ACB">
        <w:rPr>
          <w:rFonts w:ascii="Lato" w:hAnsi="Lato"/>
          <w:noProof/>
        </w:rPr>
        <w:drawing>
          <wp:anchor distT="0" distB="0" distL="114300" distR="114300" simplePos="0" relativeHeight="251659264" behindDoc="0" locked="0" layoutInCell="1" allowOverlap="1" wp14:anchorId="2A2C8791" wp14:editId="789B6E0B">
            <wp:simplePos x="0" y="0"/>
            <wp:positionH relativeFrom="column">
              <wp:posOffset>2006600</wp:posOffset>
            </wp:positionH>
            <wp:positionV relativeFrom="page">
              <wp:posOffset>951230</wp:posOffset>
            </wp:positionV>
            <wp:extent cx="1371600" cy="822960"/>
            <wp:effectExtent l="0" t="0" r="0" b="0"/>
            <wp:wrapSquare wrapText="bothSides"/>
            <wp:docPr id="1736929477" name="Picture 1736929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on Against Hunger.png"/>
                    <pic:cNvPicPr/>
                  </pic:nvPicPr>
                  <pic:blipFill>
                    <a:blip r:embed="rId10">
                      <a:extLst>
                        <a:ext uri="{28A0092B-C50C-407E-A947-70E740481C1C}">
                          <a14:useLocalDpi xmlns:a14="http://schemas.microsoft.com/office/drawing/2010/main" val="0"/>
                        </a:ext>
                      </a:extLst>
                    </a:blip>
                    <a:stretch>
                      <a:fillRect/>
                    </a:stretch>
                  </pic:blipFill>
                  <pic:spPr>
                    <a:xfrm>
                      <a:off x="0" y="0"/>
                      <a:ext cx="1371600" cy="822960"/>
                    </a:xfrm>
                    <a:prstGeom prst="rect">
                      <a:avLst/>
                    </a:prstGeom>
                  </pic:spPr>
                </pic:pic>
              </a:graphicData>
            </a:graphic>
          </wp:anchor>
        </w:drawing>
      </w:r>
    </w:p>
    <w:p w14:paraId="43FF5391" w14:textId="77777777" w:rsidR="00B30F4A" w:rsidRDefault="00B30F4A">
      <w:pPr>
        <w:rPr>
          <w:rFonts w:cstheme="minorHAnsi"/>
          <w:b/>
          <w:bCs/>
          <w:color w:val="0070C0"/>
          <w:sz w:val="28"/>
          <w:szCs w:val="28"/>
        </w:rPr>
      </w:pPr>
    </w:p>
    <w:p w14:paraId="2E528EB3" w14:textId="245E27AE" w:rsidR="00001AA6" w:rsidRPr="00276C9F" w:rsidRDefault="002F2172">
      <w:pPr>
        <w:rPr>
          <w:rFonts w:ascii="Arial" w:hAnsi="Arial" w:cs="Arial"/>
          <w:b/>
          <w:bCs/>
          <w:color w:val="2F5496" w:themeColor="accent1" w:themeShade="BF"/>
          <w:sz w:val="28"/>
          <w:szCs w:val="28"/>
        </w:rPr>
      </w:pPr>
      <w:r w:rsidRPr="00276C9F">
        <w:rPr>
          <w:rFonts w:ascii="Arial" w:hAnsi="Arial" w:cs="Arial"/>
          <w:b/>
          <w:bCs/>
          <w:color w:val="2F5496" w:themeColor="accent1" w:themeShade="BF"/>
          <w:sz w:val="28"/>
          <w:szCs w:val="28"/>
        </w:rPr>
        <w:t xml:space="preserve">TERMS OF REFERENCE FOR REVIEW OF THE </w:t>
      </w:r>
      <w:r w:rsidR="00D84601" w:rsidRPr="00276C9F">
        <w:rPr>
          <w:rFonts w:ascii="Arial" w:hAnsi="Arial" w:cs="Arial"/>
          <w:b/>
          <w:bCs/>
          <w:color w:val="2F5496" w:themeColor="accent1" w:themeShade="BF"/>
          <w:sz w:val="28"/>
          <w:szCs w:val="28"/>
        </w:rPr>
        <w:t>2018</w:t>
      </w:r>
      <w:r w:rsidRPr="00276C9F">
        <w:rPr>
          <w:rFonts w:ascii="Arial" w:hAnsi="Arial" w:cs="Arial"/>
          <w:b/>
          <w:bCs/>
          <w:color w:val="2F5496" w:themeColor="accent1" w:themeShade="BF"/>
          <w:sz w:val="28"/>
          <w:szCs w:val="28"/>
        </w:rPr>
        <w:t xml:space="preserve"> INTEGRATED MANAGEMENT OF ACUTE MALNUTRITION </w:t>
      </w:r>
      <w:r w:rsidR="00007D5F" w:rsidRPr="00276C9F">
        <w:rPr>
          <w:rFonts w:ascii="Arial" w:hAnsi="Arial" w:cs="Arial"/>
          <w:b/>
          <w:bCs/>
          <w:color w:val="2F5496" w:themeColor="accent1" w:themeShade="BF"/>
          <w:sz w:val="28"/>
          <w:szCs w:val="28"/>
        </w:rPr>
        <w:t>NATIONAL GUIDELINES</w:t>
      </w:r>
    </w:p>
    <w:p w14:paraId="49DE10C9" w14:textId="36EB1646" w:rsidR="002F2172" w:rsidRPr="00140C69" w:rsidRDefault="002F2172">
      <w:pPr>
        <w:rPr>
          <w:b/>
          <w:bCs/>
          <w:sz w:val="24"/>
          <w:szCs w:val="24"/>
        </w:rPr>
      </w:pPr>
      <w:r w:rsidRPr="00140C69">
        <w:rPr>
          <w:b/>
          <w:bCs/>
          <w:sz w:val="24"/>
          <w:szCs w:val="24"/>
        </w:rPr>
        <w:t>Project and evaluation summary table</w:t>
      </w:r>
    </w:p>
    <w:tbl>
      <w:tblPr>
        <w:tblW w:w="8934"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15"/>
        <w:gridCol w:w="4819"/>
      </w:tblGrid>
      <w:tr w:rsidR="002F2172" w:rsidRPr="00364461" w14:paraId="04ED139B" w14:textId="77777777" w:rsidTr="3A86FDC3">
        <w:trPr>
          <w:trHeight w:val="427"/>
        </w:trPr>
        <w:tc>
          <w:tcPr>
            <w:tcW w:w="4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676D99" w14:textId="77777777" w:rsidR="002F2172" w:rsidRPr="00364461" w:rsidRDefault="002F2172" w:rsidP="009E64B0">
            <w:pPr>
              <w:pStyle w:val="TableParagraph"/>
              <w:spacing w:line="276" w:lineRule="exact"/>
              <w:rPr>
                <w:rFonts w:asciiTheme="minorHAnsi" w:hAnsiTheme="minorHAnsi" w:cstheme="minorHAnsi"/>
              </w:rPr>
            </w:pPr>
            <w:r w:rsidRPr="00364461">
              <w:rPr>
                <w:rFonts w:asciiTheme="minorHAnsi" w:hAnsiTheme="minorHAnsi" w:cstheme="minorHAnsi"/>
              </w:rPr>
              <w:t>Project Name</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E4430D" w14:textId="2B95708C" w:rsidR="002F2172" w:rsidRPr="00364461" w:rsidRDefault="002F2172" w:rsidP="009E64B0">
            <w:pPr>
              <w:pStyle w:val="TableParagraph"/>
              <w:spacing w:line="276" w:lineRule="exact"/>
              <w:ind w:left="4"/>
              <w:rPr>
                <w:rFonts w:asciiTheme="minorHAnsi" w:hAnsiTheme="minorHAnsi" w:cstheme="minorHAnsi"/>
                <w:b/>
              </w:rPr>
            </w:pPr>
            <w:r w:rsidRPr="00364461">
              <w:rPr>
                <w:rFonts w:asciiTheme="minorHAnsi" w:hAnsiTheme="minorHAnsi" w:cstheme="minorHAnsi"/>
                <w:b/>
              </w:rPr>
              <w:t xml:space="preserve">Accelerating </w:t>
            </w:r>
            <w:r w:rsidR="00EE1B25" w:rsidRPr="00364461">
              <w:rPr>
                <w:rFonts w:asciiTheme="minorHAnsi" w:hAnsiTheme="minorHAnsi" w:cstheme="minorHAnsi"/>
                <w:b/>
              </w:rPr>
              <w:t xml:space="preserve">National </w:t>
            </w:r>
            <w:r w:rsidRPr="00364461">
              <w:rPr>
                <w:rFonts w:asciiTheme="minorHAnsi" w:hAnsiTheme="minorHAnsi" w:cstheme="minorHAnsi"/>
                <w:b/>
              </w:rPr>
              <w:t xml:space="preserve">Wasting </w:t>
            </w:r>
            <w:r w:rsidR="00EE1B25" w:rsidRPr="00364461">
              <w:rPr>
                <w:rFonts w:asciiTheme="minorHAnsi" w:hAnsiTheme="minorHAnsi" w:cstheme="minorHAnsi"/>
                <w:b/>
              </w:rPr>
              <w:t>T</w:t>
            </w:r>
            <w:r w:rsidRPr="00364461">
              <w:rPr>
                <w:rFonts w:asciiTheme="minorHAnsi" w:hAnsiTheme="minorHAnsi" w:cstheme="minorHAnsi"/>
                <w:b/>
              </w:rPr>
              <w:t>reatment Reform in Tanzania</w:t>
            </w:r>
          </w:p>
        </w:tc>
      </w:tr>
      <w:tr w:rsidR="002F2172" w:rsidRPr="00364461" w14:paraId="256CA069" w14:textId="77777777" w:rsidTr="3A86FDC3">
        <w:trPr>
          <w:trHeight w:val="427"/>
        </w:trPr>
        <w:tc>
          <w:tcPr>
            <w:tcW w:w="4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6A15AA" w14:textId="77777777" w:rsidR="002F2172" w:rsidRPr="00364461" w:rsidRDefault="002F2172" w:rsidP="009E64B0">
            <w:pPr>
              <w:pStyle w:val="TableParagraph"/>
              <w:spacing w:line="276" w:lineRule="exact"/>
              <w:rPr>
                <w:rFonts w:asciiTheme="minorHAnsi" w:hAnsiTheme="minorHAnsi" w:cstheme="minorHAnsi"/>
              </w:rPr>
            </w:pPr>
            <w:r w:rsidRPr="00364461">
              <w:rPr>
                <w:rFonts w:asciiTheme="minorHAnsi" w:hAnsiTheme="minorHAnsi" w:cstheme="minorHAnsi"/>
              </w:rPr>
              <w:t>Sector</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CDF640" w14:textId="0B5C6AA5" w:rsidR="002F2172" w:rsidRPr="00364461" w:rsidRDefault="002F2172" w:rsidP="002F2172">
            <w:pPr>
              <w:pStyle w:val="TableParagraph"/>
              <w:spacing w:line="276" w:lineRule="exact"/>
              <w:ind w:left="0"/>
              <w:rPr>
                <w:rFonts w:asciiTheme="minorHAnsi" w:hAnsiTheme="minorHAnsi" w:cstheme="minorHAnsi"/>
                <w:b/>
              </w:rPr>
            </w:pPr>
            <w:r w:rsidRPr="00364461">
              <w:rPr>
                <w:rFonts w:asciiTheme="minorHAnsi" w:hAnsiTheme="minorHAnsi" w:cstheme="minorHAnsi"/>
                <w:b/>
              </w:rPr>
              <w:t>Nutrition</w:t>
            </w:r>
          </w:p>
        </w:tc>
      </w:tr>
      <w:tr w:rsidR="002F2172" w:rsidRPr="00364461" w14:paraId="505510BA" w14:textId="77777777" w:rsidTr="3A86FDC3">
        <w:trPr>
          <w:trHeight w:val="427"/>
        </w:trPr>
        <w:tc>
          <w:tcPr>
            <w:tcW w:w="4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52A799" w14:textId="77777777" w:rsidR="002F2172" w:rsidRPr="00364461" w:rsidRDefault="002F2172" w:rsidP="009E64B0">
            <w:pPr>
              <w:pStyle w:val="TableParagraph"/>
              <w:spacing w:line="276" w:lineRule="exact"/>
              <w:rPr>
                <w:rFonts w:asciiTheme="minorHAnsi" w:hAnsiTheme="minorHAnsi" w:cstheme="minorHAnsi"/>
              </w:rPr>
            </w:pPr>
            <w:r w:rsidRPr="00364461">
              <w:rPr>
                <w:rFonts w:asciiTheme="minorHAnsi" w:hAnsiTheme="minorHAnsi" w:cstheme="minorHAnsi"/>
              </w:rPr>
              <w:t>Implementing Partners (if applicable)</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F46F0D" w14:textId="22D2E8BC" w:rsidR="002F2172" w:rsidRPr="00364461" w:rsidRDefault="002F2172" w:rsidP="009E64B0">
            <w:pPr>
              <w:pStyle w:val="TableParagraph"/>
              <w:spacing w:line="276" w:lineRule="exact"/>
              <w:ind w:left="4"/>
              <w:rPr>
                <w:rFonts w:asciiTheme="minorHAnsi" w:hAnsiTheme="minorHAnsi" w:cstheme="minorHAnsi"/>
                <w:b/>
              </w:rPr>
            </w:pPr>
            <w:r w:rsidRPr="00364461">
              <w:rPr>
                <w:rFonts w:asciiTheme="minorHAnsi" w:hAnsiTheme="minorHAnsi" w:cstheme="minorHAnsi"/>
                <w:b/>
              </w:rPr>
              <w:t>Ministry of Health and Action Against Hunger</w:t>
            </w:r>
          </w:p>
        </w:tc>
      </w:tr>
      <w:tr w:rsidR="002F2172" w:rsidRPr="00364461" w14:paraId="218B7EBA" w14:textId="77777777" w:rsidTr="3A86FDC3">
        <w:trPr>
          <w:trHeight w:val="427"/>
        </w:trPr>
        <w:tc>
          <w:tcPr>
            <w:tcW w:w="4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1F7034" w14:textId="77777777" w:rsidR="002F2172" w:rsidRPr="00364461" w:rsidRDefault="002F2172" w:rsidP="009E64B0">
            <w:pPr>
              <w:pStyle w:val="TableParagraph"/>
              <w:spacing w:line="276" w:lineRule="exact"/>
              <w:rPr>
                <w:rFonts w:asciiTheme="minorHAnsi" w:hAnsiTheme="minorHAnsi" w:cstheme="minorHAnsi"/>
              </w:rPr>
            </w:pPr>
            <w:r w:rsidRPr="00364461">
              <w:rPr>
                <w:rFonts w:asciiTheme="minorHAnsi" w:hAnsiTheme="minorHAnsi" w:cstheme="minorHAnsi"/>
              </w:rPr>
              <w:t>Project Duration</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02DD8" w14:textId="42B8DC06" w:rsidR="002F2172" w:rsidRPr="00364461" w:rsidRDefault="002F2172" w:rsidP="009E64B0">
            <w:pPr>
              <w:pStyle w:val="TableParagraph"/>
              <w:spacing w:line="276" w:lineRule="exact"/>
              <w:ind w:left="4"/>
              <w:rPr>
                <w:rFonts w:asciiTheme="minorHAnsi" w:hAnsiTheme="minorHAnsi" w:cstheme="minorHAnsi"/>
                <w:b/>
              </w:rPr>
            </w:pPr>
            <w:r w:rsidRPr="00364461">
              <w:rPr>
                <w:rFonts w:asciiTheme="minorHAnsi" w:hAnsiTheme="minorHAnsi" w:cstheme="minorHAnsi"/>
                <w:b/>
              </w:rPr>
              <w:t>12 months</w:t>
            </w:r>
          </w:p>
        </w:tc>
      </w:tr>
      <w:tr w:rsidR="002F2172" w:rsidRPr="00364461" w14:paraId="4D9C17EE" w14:textId="77777777" w:rsidTr="3A86FDC3">
        <w:trPr>
          <w:trHeight w:val="427"/>
        </w:trPr>
        <w:tc>
          <w:tcPr>
            <w:tcW w:w="4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897571" w14:textId="7F88EC9E" w:rsidR="002F2172" w:rsidRPr="00364461" w:rsidRDefault="002F2172" w:rsidP="009E64B0">
            <w:pPr>
              <w:pStyle w:val="TableParagraph"/>
              <w:spacing w:line="276" w:lineRule="exact"/>
              <w:rPr>
                <w:rFonts w:asciiTheme="minorHAnsi" w:hAnsiTheme="minorHAnsi" w:cstheme="minorHAnsi"/>
              </w:rPr>
            </w:pPr>
            <w:r w:rsidRPr="00364461">
              <w:rPr>
                <w:rFonts w:asciiTheme="minorHAnsi" w:hAnsiTheme="minorHAnsi" w:cstheme="minorHAnsi"/>
              </w:rPr>
              <w:t>Project Start Date</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6B6204" w14:textId="2DD524D4" w:rsidR="002F2172" w:rsidRPr="00364461" w:rsidRDefault="002F2172" w:rsidP="009E64B0">
            <w:pPr>
              <w:pStyle w:val="TableParagraph"/>
              <w:spacing w:line="276" w:lineRule="exact"/>
              <w:ind w:left="4"/>
              <w:rPr>
                <w:rFonts w:asciiTheme="minorHAnsi" w:hAnsiTheme="minorHAnsi" w:cstheme="minorHAnsi"/>
                <w:b/>
              </w:rPr>
            </w:pPr>
            <w:r w:rsidRPr="00364461">
              <w:rPr>
                <w:rFonts w:asciiTheme="minorHAnsi" w:hAnsiTheme="minorHAnsi" w:cstheme="minorHAnsi"/>
                <w:b/>
              </w:rPr>
              <w:t>January 2024</w:t>
            </w:r>
          </w:p>
        </w:tc>
      </w:tr>
      <w:tr w:rsidR="002F2172" w:rsidRPr="00364461" w14:paraId="11C192F0" w14:textId="77777777" w:rsidTr="3A86FDC3">
        <w:trPr>
          <w:trHeight w:val="427"/>
        </w:trPr>
        <w:tc>
          <w:tcPr>
            <w:tcW w:w="4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4EF58D" w14:textId="6E5A71D8" w:rsidR="002F2172" w:rsidRPr="00364461" w:rsidRDefault="002F2172" w:rsidP="009E64B0">
            <w:pPr>
              <w:pStyle w:val="TableParagraph"/>
              <w:spacing w:line="276" w:lineRule="exact"/>
              <w:rPr>
                <w:rFonts w:asciiTheme="minorHAnsi" w:hAnsiTheme="minorHAnsi" w:cstheme="minorHAnsi"/>
              </w:rPr>
            </w:pPr>
            <w:r w:rsidRPr="00364461">
              <w:rPr>
                <w:rFonts w:asciiTheme="minorHAnsi" w:hAnsiTheme="minorHAnsi" w:cstheme="minorHAnsi"/>
              </w:rPr>
              <w:t>Project End Date</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2F183D" w14:textId="357C4CC0" w:rsidR="002F2172" w:rsidRPr="00364461" w:rsidRDefault="002F2172" w:rsidP="009E64B0">
            <w:pPr>
              <w:pStyle w:val="TableParagraph"/>
              <w:spacing w:line="276" w:lineRule="exact"/>
              <w:ind w:left="4"/>
              <w:rPr>
                <w:rFonts w:asciiTheme="minorHAnsi" w:hAnsiTheme="minorHAnsi" w:cstheme="minorHAnsi"/>
                <w:b/>
              </w:rPr>
            </w:pPr>
            <w:r w:rsidRPr="00364461">
              <w:rPr>
                <w:rFonts w:asciiTheme="minorHAnsi" w:hAnsiTheme="minorHAnsi" w:cstheme="minorHAnsi"/>
                <w:b/>
              </w:rPr>
              <w:t>December 2024</w:t>
            </w:r>
          </w:p>
        </w:tc>
      </w:tr>
      <w:tr w:rsidR="002F2172" w:rsidRPr="00364461" w14:paraId="7FA32AB4" w14:textId="77777777" w:rsidTr="3A86FDC3">
        <w:trPr>
          <w:trHeight w:val="427"/>
        </w:trPr>
        <w:tc>
          <w:tcPr>
            <w:tcW w:w="4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2EAC32" w14:textId="77777777" w:rsidR="002F2172" w:rsidRPr="00364461" w:rsidRDefault="002F2172" w:rsidP="009E64B0">
            <w:pPr>
              <w:pStyle w:val="TableParagraph"/>
              <w:spacing w:line="276" w:lineRule="exact"/>
              <w:rPr>
                <w:rFonts w:asciiTheme="minorHAnsi" w:hAnsiTheme="minorHAnsi" w:cstheme="minorHAnsi"/>
              </w:rPr>
            </w:pPr>
            <w:r w:rsidRPr="00364461">
              <w:rPr>
                <w:rFonts w:asciiTheme="minorHAnsi" w:hAnsiTheme="minorHAnsi" w:cstheme="minorHAnsi"/>
              </w:rPr>
              <w:t>Project Language</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90DE0A" w14:textId="77777777" w:rsidR="002F2172" w:rsidRPr="00364461" w:rsidRDefault="002F2172" w:rsidP="009E64B0">
            <w:pPr>
              <w:pStyle w:val="TableParagraph"/>
              <w:spacing w:line="276" w:lineRule="exact"/>
              <w:ind w:left="4"/>
              <w:rPr>
                <w:rFonts w:asciiTheme="minorHAnsi" w:hAnsiTheme="minorHAnsi" w:cstheme="minorHAnsi"/>
                <w:b/>
              </w:rPr>
            </w:pPr>
            <w:r w:rsidRPr="00364461">
              <w:rPr>
                <w:rFonts w:asciiTheme="minorHAnsi" w:hAnsiTheme="minorHAnsi" w:cstheme="minorHAnsi"/>
                <w:b/>
              </w:rPr>
              <w:t>English</w:t>
            </w:r>
          </w:p>
        </w:tc>
      </w:tr>
      <w:tr w:rsidR="002F2172" w:rsidRPr="00364461" w14:paraId="28933B8E" w14:textId="77777777" w:rsidTr="3A86FDC3">
        <w:trPr>
          <w:trHeight w:val="427"/>
        </w:trPr>
        <w:tc>
          <w:tcPr>
            <w:tcW w:w="4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9C6549" w14:textId="77777777" w:rsidR="002F2172" w:rsidRPr="00364461" w:rsidRDefault="002F2172" w:rsidP="009E64B0">
            <w:pPr>
              <w:pStyle w:val="TableParagraph"/>
              <w:spacing w:line="276" w:lineRule="exact"/>
              <w:rPr>
                <w:rFonts w:asciiTheme="minorHAnsi" w:hAnsiTheme="minorHAnsi" w:cstheme="minorHAnsi"/>
              </w:rPr>
            </w:pPr>
            <w:r w:rsidRPr="00364461">
              <w:rPr>
                <w:rFonts w:asciiTheme="minorHAnsi" w:hAnsiTheme="minorHAnsi" w:cstheme="minorHAnsi"/>
              </w:rPr>
              <w:t xml:space="preserve">Country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E6713E" w14:textId="77777777" w:rsidR="002F2172" w:rsidRPr="00364461" w:rsidRDefault="002F2172" w:rsidP="009E64B0">
            <w:pPr>
              <w:pStyle w:val="TableParagraph"/>
              <w:spacing w:line="276" w:lineRule="exact"/>
              <w:ind w:left="4"/>
              <w:rPr>
                <w:rFonts w:asciiTheme="minorHAnsi" w:hAnsiTheme="minorHAnsi" w:cstheme="minorHAnsi"/>
                <w:b/>
              </w:rPr>
            </w:pPr>
            <w:r w:rsidRPr="00364461">
              <w:rPr>
                <w:rFonts w:asciiTheme="minorHAnsi" w:hAnsiTheme="minorHAnsi" w:cstheme="minorHAnsi"/>
                <w:b/>
              </w:rPr>
              <w:t xml:space="preserve">Tanzania </w:t>
            </w:r>
          </w:p>
        </w:tc>
      </w:tr>
      <w:tr w:rsidR="002F2172" w:rsidRPr="00364461" w14:paraId="5EA85F34" w14:textId="77777777" w:rsidTr="3A86FDC3">
        <w:trPr>
          <w:trHeight w:val="427"/>
        </w:trPr>
        <w:tc>
          <w:tcPr>
            <w:tcW w:w="4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EE70CF" w14:textId="1CC0726B" w:rsidR="002F2172" w:rsidRPr="00364461" w:rsidRDefault="00993963" w:rsidP="009E64B0">
            <w:pPr>
              <w:pStyle w:val="TableParagraph"/>
              <w:spacing w:line="276" w:lineRule="exact"/>
              <w:rPr>
                <w:rFonts w:asciiTheme="minorHAnsi" w:hAnsiTheme="minorHAnsi" w:cstheme="minorHAnsi"/>
              </w:rPr>
            </w:pPr>
            <w:r>
              <w:rPr>
                <w:rFonts w:asciiTheme="minorHAnsi" w:hAnsiTheme="minorHAnsi" w:cstheme="minorHAnsi"/>
              </w:rPr>
              <w:t>Contract type</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6A7F74" w14:textId="77777777" w:rsidR="002F2172" w:rsidRPr="00364461" w:rsidRDefault="002F2172" w:rsidP="009E64B0">
            <w:pPr>
              <w:pStyle w:val="TableParagraph"/>
              <w:spacing w:line="276" w:lineRule="exact"/>
              <w:ind w:left="4"/>
              <w:rPr>
                <w:rFonts w:asciiTheme="minorHAnsi" w:hAnsiTheme="minorHAnsi" w:cstheme="minorHAnsi"/>
                <w:b/>
              </w:rPr>
            </w:pPr>
            <w:r w:rsidRPr="00364461">
              <w:rPr>
                <w:rFonts w:asciiTheme="minorHAnsi" w:hAnsiTheme="minorHAnsi" w:cstheme="minorHAnsi"/>
                <w:b/>
              </w:rPr>
              <w:t>Short term</w:t>
            </w:r>
          </w:p>
        </w:tc>
      </w:tr>
      <w:tr w:rsidR="002F2172" w:rsidRPr="00364461" w14:paraId="50711F1C" w14:textId="77777777" w:rsidTr="3A86FDC3">
        <w:trPr>
          <w:trHeight w:val="427"/>
        </w:trPr>
        <w:tc>
          <w:tcPr>
            <w:tcW w:w="4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593477" w14:textId="4072EF58" w:rsidR="002F2172" w:rsidRPr="00364461" w:rsidRDefault="002F2172" w:rsidP="009E64B0">
            <w:pPr>
              <w:pStyle w:val="TableParagraph"/>
              <w:spacing w:line="276" w:lineRule="exact"/>
              <w:rPr>
                <w:rFonts w:asciiTheme="minorHAnsi" w:hAnsiTheme="minorHAnsi" w:cstheme="minorHAnsi"/>
              </w:rPr>
            </w:pPr>
            <w:r w:rsidRPr="00364461">
              <w:rPr>
                <w:rFonts w:asciiTheme="minorHAnsi" w:hAnsiTheme="minorHAnsi" w:cstheme="minorHAnsi"/>
              </w:rPr>
              <w:t xml:space="preserve">Proposed </w:t>
            </w:r>
            <w:r w:rsidR="00DC4A9A">
              <w:rPr>
                <w:rFonts w:asciiTheme="minorHAnsi" w:hAnsiTheme="minorHAnsi" w:cstheme="minorHAnsi"/>
              </w:rPr>
              <w:t>review dates</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3EACA0" w14:textId="68C9B941" w:rsidR="002F2172" w:rsidRPr="00364461" w:rsidRDefault="00B30F4A" w:rsidP="009E64B0">
            <w:pPr>
              <w:pStyle w:val="TableParagraph"/>
              <w:spacing w:line="276" w:lineRule="exact"/>
              <w:ind w:left="4"/>
              <w:rPr>
                <w:rFonts w:asciiTheme="minorHAnsi" w:hAnsiTheme="minorHAnsi" w:cstheme="minorHAnsi"/>
                <w:b/>
              </w:rPr>
            </w:pPr>
            <w:r w:rsidRPr="00364461">
              <w:rPr>
                <w:rFonts w:asciiTheme="minorHAnsi" w:hAnsiTheme="minorHAnsi" w:cstheme="minorHAnsi"/>
                <w:b/>
              </w:rPr>
              <w:t>May</w:t>
            </w:r>
            <w:r w:rsidR="002F2172" w:rsidRPr="00364461">
              <w:rPr>
                <w:rFonts w:asciiTheme="minorHAnsi" w:hAnsiTheme="minorHAnsi" w:cstheme="minorHAnsi"/>
                <w:b/>
              </w:rPr>
              <w:t xml:space="preserve"> 202</w:t>
            </w:r>
            <w:r w:rsidRPr="00364461">
              <w:rPr>
                <w:rFonts w:asciiTheme="minorHAnsi" w:hAnsiTheme="minorHAnsi" w:cstheme="minorHAnsi"/>
                <w:b/>
              </w:rPr>
              <w:t>4</w:t>
            </w:r>
            <w:r w:rsidR="002F2172" w:rsidRPr="00364461">
              <w:rPr>
                <w:rFonts w:asciiTheme="minorHAnsi" w:hAnsiTheme="minorHAnsi" w:cstheme="minorHAnsi"/>
                <w:b/>
              </w:rPr>
              <w:t xml:space="preserve"> – </w:t>
            </w:r>
            <w:r w:rsidRPr="00364461">
              <w:rPr>
                <w:rFonts w:asciiTheme="minorHAnsi" w:hAnsiTheme="minorHAnsi" w:cstheme="minorHAnsi"/>
                <w:b/>
              </w:rPr>
              <w:t>August</w:t>
            </w:r>
            <w:r w:rsidR="002F2172" w:rsidRPr="00364461">
              <w:rPr>
                <w:rFonts w:asciiTheme="minorHAnsi" w:hAnsiTheme="minorHAnsi" w:cstheme="minorHAnsi"/>
                <w:b/>
              </w:rPr>
              <w:t xml:space="preserve"> 202</w:t>
            </w:r>
            <w:r w:rsidRPr="00364461">
              <w:rPr>
                <w:rFonts w:asciiTheme="minorHAnsi" w:hAnsiTheme="minorHAnsi" w:cstheme="minorHAnsi"/>
                <w:b/>
              </w:rPr>
              <w:t>4</w:t>
            </w:r>
          </w:p>
        </w:tc>
      </w:tr>
    </w:tbl>
    <w:p w14:paraId="3C628A7B" w14:textId="77777777" w:rsidR="002F2172" w:rsidRPr="00140C69" w:rsidRDefault="002F2172">
      <w:pPr>
        <w:rPr>
          <w:sz w:val="24"/>
          <w:szCs w:val="24"/>
        </w:rPr>
      </w:pPr>
    </w:p>
    <w:p w14:paraId="6315AD6E" w14:textId="77777777" w:rsidR="00EE1B25" w:rsidRDefault="00EE1B25" w:rsidP="00512F3B">
      <w:pPr>
        <w:pStyle w:val="Heading1"/>
      </w:pPr>
    </w:p>
    <w:p w14:paraId="087EF6D4" w14:textId="77777777" w:rsidR="00512F3B" w:rsidRDefault="00512F3B" w:rsidP="00512F3B"/>
    <w:p w14:paraId="062DA865" w14:textId="77777777" w:rsidR="00512F3B" w:rsidRDefault="00512F3B" w:rsidP="00512F3B"/>
    <w:p w14:paraId="7F86CA40" w14:textId="77777777" w:rsidR="00512F3B" w:rsidRDefault="00512F3B" w:rsidP="00512F3B"/>
    <w:p w14:paraId="45BE6697" w14:textId="33DF9021" w:rsidR="00512F3B" w:rsidRDefault="00B30F4A" w:rsidP="00276C9F">
      <w:pPr>
        <w:rPr>
          <w:b/>
          <w:bCs/>
          <w:sz w:val="20"/>
          <w:szCs w:val="20"/>
        </w:rPr>
      </w:pPr>
      <w:r w:rsidRPr="00364461">
        <w:rPr>
          <w:b/>
          <w:bCs/>
          <w:sz w:val="20"/>
          <w:szCs w:val="20"/>
        </w:rPr>
        <w:t>April</w:t>
      </w:r>
      <w:r w:rsidR="00512F3B" w:rsidRPr="00364461">
        <w:rPr>
          <w:b/>
          <w:bCs/>
          <w:sz w:val="20"/>
          <w:szCs w:val="20"/>
        </w:rPr>
        <w:t>, 2024</w:t>
      </w:r>
    </w:p>
    <w:p w14:paraId="4C52A90D" w14:textId="77777777" w:rsidR="00276C9F" w:rsidRPr="00276C9F" w:rsidRDefault="00276C9F" w:rsidP="00276C9F">
      <w:pPr>
        <w:rPr>
          <w:b/>
          <w:bCs/>
          <w:sz w:val="20"/>
          <w:szCs w:val="20"/>
        </w:rPr>
      </w:pPr>
    </w:p>
    <w:p w14:paraId="2B6D4321" w14:textId="058576A0" w:rsidR="00EE1B25" w:rsidRPr="00276C9F" w:rsidRDefault="00512F3B" w:rsidP="00512F3B">
      <w:pPr>
        <w:pStyle w:val="Heading1"/>
        <w:rPr>
          <w:rFonts w:ascii="Arial" w:hAnsi="Arial" w:cs="Arial"/>
          <w:b/>
          <w:bCs/>
          <w:sz w:val="28"/>
          <w:szCs w:val="28"/>
        </w:rPr>
      </w:pPr>
      <w:r w:rsidRPr="00276C9F">
        <w:rPr>
          <w:rFonts w:ascii="Arial" w:hAnsi="Arial" w:cs="Arial"/>
          <w:b/>
          <w:bCs/>
          <w:sz w:val="28"/>
          <w:szCs w:val="28"/>
        </w:rPr>
        <w:t xml:space="preserve">1.1 </w:t>
      </w:r>
      <w:r w:rsidR="00EE1B25" w:rsidRPr="00276C9F">
        <w:rPr>
          <w:rFonts w:ascii="Arial" w:hAnsi="Arial" w:cs="Arial"/>
          <w:b/>
          <w:bCs/>
          <w:sz w:val="28"/>
          <w:szCs w:val="28"/>
        </w:rPr>
        <w:t xml:space="preserve">ABOUT ACTION AGAINST HUNGER </w:t>
      </w:r>
    </w:p>
    <w:p w14:paraId="4D47EA47" w14:textId="744FED56" w:rsidR="00EE1B25" w:rsidRPr="00364461" w:rsidRDefault="00000000" w:rsidP="00EE1B25">
      <w:pPr>
        <w:shd w:val="clear" w:color="auto" w:fill="FFFFFF"/>
        <w:spacing w:after="240"/>
        <w:jc w:val="both"/>
        <w:rPr>
          <w:rFonts w:cstheme="minorHAnsi"/>
        </w:rPr>
      </w:pPr>
      <w:hyperlink r:id="rId11" w:history="1">
        <w:r w:rsidR="00EE1B25" w:rsidRPr="00364461">
          <w:rPr>
            <w:rFonts w:eastAsia="Times New Roman" w:cstheme="minorHAnsi"/>
          </w:rPr>
          <w:t>Action Against Hunger</w:t>
        </w:r>
      </w:hyperlink>
      <w:r w:rsidR="00EE1B25" w:rsidRPr="00364461">
        <w:rPr>
          <w:rFonts w:eastAsia="Times New Roman" w:cstheme="minorHAnsi"/>
        </w:rPr>
        <w:t xml:space="preserve"> is the world’s hunger specialist and a non</w:t>
      </w:r>
      <w:r w:rsidR="006A21AB">
        <w:rPr>
          <w:rFonts w:eastAsia="Times New Roman" w:cstheme="minorHAnsi"/>
        </w:rPr>
        <w:t>-</w:t>
      </w:r>
      <w:r w:rsidR="00EE1B25" w:rsidRPr="00364461">
        <w:rPr>
          <w:rFonts w:eastAsia="Times New Roman" w:cstheme="minorHAnsi"/>
        </w:rPr>
        <w:t>profit leader in a global movement that aims to end life-threatening hunger for good. For over 40 years, the humanitarian organization has innovated better ways to treat and prevent hunger. It serves more than 21 million people annually across 5</w:t>
      </w:r>
      <w:r w:rsidR="00B8324A" w:rsidRPr="00364461">
        <w:rPr>
          <w:rFonts w:eastAsia="Times New Roman" w:cstheme="minorHAnsi"/>
        </w:rPr>
        <w:t>5</w:t>
      </w:r>
      <w:r w:rsidR="00EE1B25" w:rsidRPr="00364461">
        <w:rPr>
          <w:rFonts w:eastAsia="Times New Roman" w:cstheme="minorHAnsi"/>
        </w:rPr>
        <w:t xml:space="preserve"> countries - with </w:t>
      </w:r>
      <w:r w:rsidR="00B8324A" w:rsidRPr="00364461">
        <w:rPr>
          <w:rFonts w:eastAsia="Times New Roman" w:cstheme="minorHAnsi"/>
        </w:rPr>
        <w:t>7</w:t>
      </w:r>
      <w:r w:rsidR="00EE1B25" w:rsidRPr="00364461">
        <w:rPr>
          <w:rFonts w:eastAsia="Times New Roman" w:cstheme="minorHAnsi"/>
        </w:rPr>
        <w:t xml:space="preserve"> countries within the Horn and Eastern Africa Region including Tanzania.  In Tanzania, t</w:t>
      </w:r>
      <w:r w:rsidR="00EE1B25" w:rsidRPr="00364461">
        <w:rPr>
          <w:rFonts w:cstheme="minorHAnsi"/>
        </w:rPr>
        <w:t xml:space="preserve">he organization was established in 2015 and has been intervening </w:t>
      </w:r>
      <w:r w:rsidR="00822112" w:rsidRPr="00364461">
        <w:rPr>
          <w:rFonts w:cstheme="minorHAnsi"/>
        </w:rPr>
        <w:t xml:space="preserve">in </w:t>
      </w:r>
      <w:r w:rsidR="00EE1B25" w:rsidRPr="00364461">
        <w:rPr>
          <w:rFonts w:cstheme="minorHAnsi"/>
        </w:rPr>
        <w:t xml:space="preserve">the areas of nutrition and health in Dodoma and Singida region supporting </w:t>
      </w:r>
      <w:r w:rsidR="00822112" w:rsidRPr="00364461">
        <w:rPr>
          <w:rFonts w:cstheme="minorHAnsi"/>
        </w:rPr>
        <w:t xml:space="preserve">the </w:t>
      </w:r>
      <w:r w:rsidR="00EE1B25" w:rsidRPr="00364461">
        <w:rPr>
          <w:rFonts w:cstheme="minorHAnsi"/>
        </w:rPr>
        <w:t xml:space="preserve">implementation of the National Multi-sectoral Nutrition Action </w:t>
      </w:r>
      <w:r w:rsidR="00EE1B25" w:rsidRPr="00364461">
        <w:rPr>
          <w:rFonts w:cstheme="minorHAnsi"/>
        </w:rPr>
        <w:lastRenderedPageBreak/>
        <w:t>Plan in close association with the Ministry of Health, PO-RALG</w:t>
      </w:r>
      <w:r w:rsidR="00822112" w:rsidRPr="00364461">
        <w:rPr>
          <w:rFonts w:cstheme="minorHAnsi"/>
        </w:rPr>
        <w:t>,</w:t>
      </w:r>
      <w:r w:rsidR="00EE1B25" w:rsidRPr="00364461">
        <w:rPr>
          <w:rFonts w:cstheme="minorHAnsi"/>
        </w:rPr>
        <w:t xml:space="preserve"> and other </w:t>
      </w:r>
      <w:r w:rsidR="00822112" w:rsidRPr="00364461">
        <w:rPr>
          <w:rFonts w:cstheme="minorHAnsi"/>
        </w:rPr>
        <w:t>sector</w:t>
      </w:r>
      <w:r w:rsidR="00EE1B25" w:rsidRPr="00364461">
        <w:rPr>
          <w:rFonts w:cstheme="minorHAnsi"/>
        </w:rPr>
        <w:t xml:space="preserve"> ministries as well as local government authorities. </w:t>
      </w:r>
    </w:p>
    <w:p w14:paraId="4E0D9432" w14:textId="4D6E34BC" w:rsidR="00EE1B25" w:rsidRPr="00276C9F" w:rsidRDefault="008D3D6F" w:rsidP="008D3D6F">
      <w:pPr>
        <w:pStyle w:val="Heading1"/>
        <w:rPr>
          <w:rFonts w:ascii="Arial" w:hAnsi="Arial" w:cs="Arial"/>
          <w:b/>
          <w:bCs/>
          <w:sz w:val="28"/>
          <w:szCs w:val="28"/>
        </w:rPr>
      </w:pPr>
      <w:r w:rsidRPr="00276C9F">
        <w:rPr>
          <w:rFonts w:ascii="Arial" w:hAnsi="Arial" w:cs="Arial"/>
          <w:b/>
          <w:bCs/>
          <w:sz w:val="28"/>
          <w:szCs w:val="28"/>
        </w:rPr>
        <w:t xml:space="preserve">1.2 </w:t>
      </w:r>
      <w:r w:rsidR="00EE1B25" w:rsidRPr="00276C9F">
        <w:rPr>
          <w:rFonts w:ascii="Arial" w:hAnsi="Arial" w:cs="Arial"/>
          <w:b/>
          <w:bCs/>
          <w:sz w:val="28"/>
          <w:szCs w:val="28"/>
        </w:rPr>
        <w:t>PROJECT BACKGROUND</w:t>
      </w:r>
    </w:p>
    <w:p w14:paraId="14FA9AB7" w14:textId="3AED12D7" w:rsidR="00EE1B25" w:rsidRPr="00364461" w:rsidRDefault="02C44D49" w:rsidP="4FAF868C">
      <w:pPr>
        <w:shd w:val="clear" w:color="auto" w:fill="FFFFFF" w:themeFill="background1"/>
        <w:spacing w:after="240"/>
        <w:jc w:val="both"/>
      </w:pPr>
      <w:r w:rsidRPr="00364461">
        <w:t xml:space="preserve">Accelerating National Wasting Treatment Reform is a </w:t>
      </w:r>
      <w:r w:rsidR="4BBE5EFB" w:rsidRPr="00364461">
        <w:t>12</w:t>
      </w:r>
      <w:r w:rsidR="6B13B901" w:rsidRPr="00364461">
        <w:t>-</w:t>
      </w:r>
      <w:r w:rsidRPr="00364461">
        <w:t xml:space="preserve">month project; with </w:t>
      </w:r>
      <w:r w:rsidR="00822112" w:rsidRPr="00364461">
        <w:t xml:space="preserve">a </w:t>
      </w:r>
      <w:r w:rsidRPr="00364461">
        <w:t xml:space="preserve">focus </w:t>
      </w:r>
      <w:r w:rsidR="00822112" w:rsidRPr="00364461">
        <w:t>on accelerating</w:t>
      </w:r>
      <w:r w:rsidRPr="00364461">
        <w:t xml:space="preserve"> the adaptation of the new WHO guideline on the prevention and management of wasting and nutritional oedema in infants and children under 5 years of age by </w:t>
      </w:r>
      <w:r w:rsidR="00822112" w:rsidRPr="00364461">
        <w:t xml:space="preserve">the </w:t>
      </w:r>
      <w:r w:rsidR="4CE67EE5" w:rsidRPr="00364461">
        <w:t xml:space="preserve">national government in close collaboration with all stakeholders in the country under the leadership of </w:t>
      </w:r>
      <w:r w:rsidR="00B8324A" w:rsidRPr="00364461">
        <w:t>the Ministry of Health</w:t>
      </w:r>
      <w:r w:rsidR="4CE67EE5" w:rsidRPr="00364461">
        <w:t>. The project is</w:t>
      </w:r>
      <w:r w:rsidR="10345FB7" w:rsidRPr="00364461">
        <w:t xml:space="preserve"> also</w:t>
      </w:r>
      <w:r w:rsidR="4CE67EE5" w:rsidRPr="00364461">
        <w:t xml:space="preserve"> implemented in</w:t>
      </w:r>
      <w:r w:rsidR="0724C50C" w:rsidRPr="00364461">
        <w:t xml:space="preserve"> </w:t>
      </w:r>
      <w:r w:rsidR="00822112" w:rsidRPr="00364461">
        <w:t>six other</w:t>
      </w:r>
      <w:r w:rsidR="4CE67EE5" w:rsidRPr="00364461">
        <w:t xml:space="preserve"> countries </w:t>
      </w:r>
      <w:r w:rsidR="18084946" w:rsidRPr="00364461">
        <w:t>across Asia</w:t>
      </w:r>
      <w:r w:rsidR="4CE67EE5" w:rsidRPr="00364461">
        <w:t xml:space="preserve"> and Africa continents namely Mauritania, Solomon Islands, Central Africa Republic, Ivory </w:t>
      </w:r>
      <w:r w:rsidR="53CC5F89" w:rsidRPr="00364461">
        <w:t>Coast,</w:t>
      </w:r>
      <w:r w:rsidR="4CE67EE5" w:rsidRPr="00364461">
        <w:t xml:space="preserve"> PDR Laos</w:t>
      </w:r>
      <w:r w:rsidR="00822112" w:rsidRPr="00364461">
        <w:t>,</w:t>
      </w:r>
      <w:r w:rsidR="4CE67EE5" w:rsidRPr="00364461">
        <w:t xml:space="preserve"> and Tanzania. </w:t>
      </w:r>
    </w:p>
    <w:p w14:paraId="6BCDF05A" w14:textId="0E7BA929" w:rsidR="0090145D" w:rsidRPr="00364461" w:rsidRDefault="0090145D" w:rsidP="00EE1B25">
      <w:pPr>
        <w:shd w:val="clear" w:color="auto" w:fill="FFFFFF"/>
        <w:spacing w:after="240"/>
        <w:jc w:val="both"/>
        <w:rPr>
          <w:rFonts w:cstheme="minorHAnsi"/>
        </w:rPr>
      </w:pPr>
      <w:r w:rsidRPr="00364461">
        <w:rPr>
          <w:rFonts w:cstheme="minorHAnsi"/>
        </w:rPr>
        <w:t xml:space="preserve">The project is expected to </w:t>
      </w:r>
      <w:r w:rsidR="00364AB4" w:rsidRPr="00364461">
        <w:rPr>
          <w:rFonts w:cstheme="minorHAnsi"/>
        </w:rPr>
        <w:t xml:space="preserve">contribute to the 2020 Global Action Plan (GAP) </w:t>
      </w:r>
      <w:r w:rsidR="00822112" w:rsidRPr="00364461">
        <w:rPr>
          <w:rFonts w:cstheme="minorHAnsi"/>
        </w:rPr>
        <w:t>on</w:t>
      </w:r>
      <w:r w:rsidR="00364AB4" w:rsidRPr="00364461">
        <w:rPr>
          <w:rFonts w:cstheme="minorHAnsi"/>
        </w:rPr>
        <w:t xml:space="preserve"> child wasting through </w:t>
      </w:r>
      <w:r w:rsidR="00822112" w:rsidRPr="00364461">
        <w:rPr>
          <w:rFonts w:cstheme="minorHAnsi"/>
        </w:rPr>
        <w:t xml:space="preserve">the </w:t>
      </w:r>
      <w:r w:rsidR="00364AB4" w:rsidRPr="00364461">
        <w:rPr>
          <w:rFonts w:cstheme="minorHAnsi"/>
        </w:rPr>
        <w:t xml:space="preserve">acceleration of the delivery of essential actions and </w:t>
      </w:r>
      <w:r w:rsidR="00822112" w:rsidRPr="00364461">
        <w:rPr>
          <w:rFonts w:cstheme="minorHAnsi"/>
        </w:rPr>
        <w:t xml:space="preserve">the </w:t>
      </w:r>
      <w:r w:rsidR="00364AB4" w:rsidRPr="00364461">
        <w:rPr>
          <w:rFonts w:cstheme="minorHAnsi"/>
        </w:rPr>
        <w:t xml:space="preserve">creation of </w:t>
      </w:r>
      <w:r w:rsidR="00822112" w:rsidRPr="00364461">
        <w:rPr>
          <w:rFonts w:cstheme="minorHAnsi"/>
        </w:rPr>
        <w:t xml:space="preserve">a </w:t>
      </w:r>
      <w:r w:rsidR="00364AB4" w:rsidRPr="00364461">
        <w:rPr>
          <w:rFonts w:cstheme="minorHAnsi"/>
        </w:rPr>
        <w:t xml:space="preserve">more enabling environment to achieve the Sustainable Development Goals (SDG) targets of reducing wasting prevalence to less than 5% by </w:t>
      </w:r>
      <w:r w:rsidR="00822112" w:rsidRPr="00364461">
        <w:rPr>
          <w:rFonts w:cstheme="minorHAnsi"/>
        </w:rPr>
        <w:t xml:space="preserve">the </w:t>
      </w:r>
      <w:r w:rsidR="00364AB4" w:rsidRPr="00364461">
        <w:rPr>
          <w:rFonts w:cstheme="minorHAnsi"/>
        </w:rPr>
        <w:t>year</w:t>
      </w:r>
      <w:r w:rsidR="00C7019D" w:rsidRPr="00364461">
        <w:rPr>
          <w:rFonts w:cstheme="minorHAnsi"/>
        </w:rPr>
        <w:t xml:space="preserve"> </w:t>
      </w:r>
      <w:r w:rsidR="00364AB4" w:rsidRPr="00364461">
        <w:rPr>
          <w:rFonts w:cstheme="minorHAnsi"/>
        </w:rPr>
        <w:t xml:space="preserve">2025 and further reducing wasting prevalence to less than 3% by </w:t>
      </w:r>
      <w:r w:rsidR="00822112" w:rsidRPr="00364461">
        <w:rPr>
          <w:rFonts w:cstheme="minorHAnsi"/>
        </w:rPr>
        <w:t xml:space="preserve">the </w:t>
      </w:r>
      <w:r w:rsidR="00364AB4" w:rsidRPr="00364461">
        <w:rPr>
          <w:rFonts w:cstheme="minorHAnsi"/>
        </w:rPr>
        <w:t>year 2030.</w:t>
      </w:r>
    </w:p>
    <w:p w14:paraId="584F0439" w14:textId="6513627A" w:rsidR="00364AB4" w:rsidRPr="00364461" w:rsidRDefault="00364AB4" w:rsidP="3A86FDC3">
      <w:pPr>
        <w:shd w:val="clear" w:color="auto" w:fill="FFFFFF" w:themeFill="background1"/>
        <w:spacing w:after="240"/>
        <w:jc w:val="both"/>
      </w:pPr>
      <w:r w:rsidRPr="00364461">
        <w:t>In Jul</w:t>
      </w:r>
      <w:r w:rsidR="00667E2A" w:rsidRPr="00364461">
        <w:t>y</w:t>
      </w:r>
      <w:r w:rsidRPr="00364461">
        <w:t xml:space="preserve"> and November 2023, the World Health Organization (WHO) issued a revised guideline on the prevention and management of wasting and nutritional oedema in infants and children under 5 </w:t>
      </w:r>
      <w:r w:rsidR="0080019C" w:rsidRPr="00364461">
        <w:t>years</w:t>
      </w:r>
      <w:r w:rsidRPr="00364461">
        <w:t xml:space="preserve"> of age. The guideline provided 19 recommendations and 10 good practice </w:t>
      </w:r>
      <w:r w:rsidR="00822112" w:rsidRPr="00364461">
        <w:t>statements</w:t>
      </w:r>
      <w:r w:rsidRPr="00364461">
        <w:t xml:space="preserve"> to tackle an expanded range of nutritional challenges that include four areas of focus: infants less than 6 months of age at risk of poor growth and development, moderate wasting in infants and children 6-59 months of age, severe wasting and nutrition oedema from a child health perspective. These recommendations</w:t>
      </w:r>
      <w:r w:rsidR="00822112" w:rsidRPr="00364461">
        <w:t>,</w:t>
      </w:r>
      <w:r w:rsidRPr="00364461">
        <w:t xml:space="preserve"> however, will only be able to save lives once they are contextualized and incorporated into national policies, guidelines</w:t>
      </w:r>
      <w:r w:rsidR="00822112" w:rsidRPr="00364461">
        <w:t>,</w:t>
      </w:r>
      <w:r w:rsidRPr="00364461">
        <w:t xml:space="preserve"> and strategies. </w:t>
      </w:r>
    </w:p>
    <w:p w14:paraId="447C03F7" w14:textId="33B5BE8F" w:rsidR="0080019C" w:rsidRPr="00364461" w:rsidRDefault="1C6F5297" w:rsidP="60B82AA8">
      <w:pPr>
        <w:shd w:val="clear" w:color="auto" w:fill="FFFFFF" w:themeFill="background1"/>
        <w:spacing w:after="240"/>
        <w:jc w:val="both"/>
      </w:pPr>
      <w:r w:rsidRPr="00364461">
        <w:t xml:space="preserve">Action Against Hunger </w:t>
      </w:r>
      <w:r w:rsidR="292C0EAA" w:rsidRPr="00364461">
        <w:t xml:space="preserve">and other nutrition partners </w:t>
      </w:r>
      <w:r w:rsidR="69A9829A" w:rsidRPr="00364461">
        <w:t>ackno</w:t>
      </w:r>
      <w:r w:rsidR="635A3B74" w:rsidRPr="00364461">
        <w:t>w</w:t>
      </w:r>
      <w:r w:rsidR="69A9829A" w:rsidRPr="00364461">
        <w:t>ledge</w:t>
      </w:r>
      <w:r w:rsidRPr="00364461">
        <w:t xml:space="preserve"> that the 2018 National </w:t>
      </w:r>
      <w:r w:rsidR="58989C63" w:rsidRPr="00364461">
        <w:t>G</w:t>
      </w:r>
      <w:r w:rsidRPr="00364461">
        <w:t>uideline for the Integrated Management of Acute Malnutrition</w:t>
      </w:r>
      <w:r w:rsidR="58989C63" w:rsidRPr="00364461">
        <w:t xml:space="preserve"> has been useful in supporting </w:t>
      </w:r>
      <w:r w:rsidR="00822112" w:rsidRPr="00364461">
        <w:t xml:space="preserve">the </w:t>
      </w:r>
      <w:r w:rsidR="58989C63" w:rsidRPr="00364461">
        <w:t>treatment of acute malnutrition</w:t>
      </w:r>
      <w:r w:rsidR="37AEA439" w:rsidRPr="00364461">
        <w:t>, ensuring quality treatment among all wasted children including children with nutritional oedema</w:t>
      </w:r>
      <w:r w:rsidR="58989C63" w:rsidRPr="00364461">
        <w:t>. The National Multi-</w:t>
      </w:r>
      <w:proofErr w:type="gramStart"/>
      <w:r w:rsidR="58989C63" w:rsidRPr="00364461">
        <w:t>sectoral</w:t>
      </w:r>
      <w:proofErr w:type="gramEnd"/>
      <w:r w:rsidR="58989C63" w:rsidRPr="00364461">
        <w:t xml:space="preserve"> Nutrition Action Plan (NMNAP) II, addresses childhood undernutrition holistically to save lives and further prevent underlying causes of malnutrition across the life cycle. It is in this view that</w:t>
      </w:r>
      <w:r w:rsidR="4E07E562" w:rsidRPr="00364461">
        <w:t xml:space="preserve">, </w:t>
      </w:r>
      <w:r w:rsidR="58989C63" w:rsidRPr="00364461">
        <w:t>Action Against Hunger</w:t>
      </w:r>
      <w:r w:rsidR="73FBC3A6" w:rsidRPr="60B82AA8">
        <w:rPr>
          <w:sz w:val="24"/>
          <w:szCs w:val="24"/>
        </w:rPr>
        <w:t xml:space="preserve"> </w:t>
      </w:r>
      <w:r w:rsidR="73FBC3A6" w:rsidRPr="00364461">
        <w:t>in collaboration with Ministry of H</w:t>
      </w:r>
      <w:r w:rsidR="635A3B74" w:rsidRPr="00364461">
        <w:t>e</w:t>
      </w:r>
      <w:r w:rsidR="73FBC3A6" w:rsidRPr="00364461">
        <w:t>alth</w:t>
      </w:r>
      <w:r w:rsidR="58989C63" w:rsidRPr="00364461">
        <w:t xml:space="preserve"> take the advantage of this opportunity to collaboratively contribute to the government efforts to address childhood undernutrition through facilitating adoption and contextualization of the WHO recommendations and good practices into a national policy for implementation. </w:t>
      </w:r>
    </w:p>
    <w:p w14:paraId="6E409EDD" w14:textId="12998DE7" w:rsidR="00EE1B25" w:rsidRPr="00276C9F" w:rsidRDefault="0080019C" w:rsidP="003B14D9">
      <w:pPr>
        <w:pStyle w:val="Heading1"/>
        <w:rPr>
          <w:rFonts w:ascii="Arial" w:hAnsi="Arial" w:cs="Arial"/>
          <w:b/>
          <w:bCs/>
          <w:sz w:val="28"/>
          <w:szCs w:val="28"/>
        </w:rPr>
      </w:pPr>
      <w:r w:rsidRPr="00276C9F">
        <w:rPr>
          <w:rFonts w:ascii="Arial" w:hAnsi="Arial" w:cs="Arial"/>
          <w:b/>
          <w:bCs/>
          <w:sz w:val="28"/>
          <w:szCs w:val="28"/>
        </w:rPr>
        <w:t xml:space="preserve">2.1 RATIONALE FOR THE </w:t>
      </w:r>
      <w:r w:rsidR="00364461" w:rsidRPr="00276C9F">
        <w:rPr>
          <w:rFonts w:ascii="Arial" w:hAnsi="Arial" w:cs="Arial"/>
          <w:b/>
          <w:bCs/>
          <w:sz w:val="28"/>
          <w:szCs w:val="28"/>
        </w:rPr>
        <w:t>LEAD FACILITATOR ROLE</w:t>
      </w:r>
    </w:p>
    <w:p w14:paraId="1EBA7CE8" w14:textId="7DCB70D3" w:rsidR="007C4592" w:rsidRPr="00364461" w:rsidRDefault="007E04F3" w:rsidP="0080019C">
      <w:pPr>
        <w:shd w:val="clear" w:color="auto" w:fill="FFFFFF"/>
        <w:spacing w:after="240"/>
        <w:jc w:val="both"/>
        <w:rPr>
          <w:rFonts w:cstheme="minorHAnsi"/>
        </w:rPr>
      </w:pPr>
      <w:r w:rsidRPr="00364461">
        <w:rPr>
          <w:rFonts w:cstheme="minorHAnsi"/>
        </w:rPr>
        <w:t>Tanzani</w:t>
      </w:r>
      <w:r w:rsidR="00BC6292" w:rsidRPr="00364461">
        <w:rPr>
          <w:rFonts w:cstheme="minorHAnsi"/>
        </w:rPr>
        <w:t xml:space="preserve">a </w:t>
      </w:r>
      <w:r w:rsidR="002944D1" w:rsidRPr="00364461">
        <w:rPr>
          <w:rFonts w:cstheme="minorHAnsi"/>
        </w:rPr>
        <w:t>has made remarkable progress in reducing childhood malnutrition; wasting particular</w:t>
      </w:r>
      <w:r w:rsidR="007D48C0" w:rsidRPr="00364461">
        <w:rPr>
          <w:rFonts w:cstheme="minorHAnsi"/>
        </w:rPr>
        <w:t xml:space="preserve"> keeping the prevalence of wasting at </w:t>
      </w:r>
      <w:r w:rsidR="005A1E23" w:rsidRPr="00364461">
        <w:rPr>
          <w:rFonts w:cstheme="minorHAnsi"/>
        </w:rPr>
        <w:t>or below 5%</w:t>
      </w:r>
      <w:r w:rsidR="00CA7E44" w:rsidRPr="00364461">
        <w:rPr>
          <w:rFonts w:cstheme="minorHAnsi"/>
        </w:rPr>
        <w:t xml:space="preserve"> in the past decade</w:t>
      </w:r>
      <w:r w:rsidR="005A1E23" w:rsidRPr="00364461">
        <w:rPr>
          <w:rFonts w:cstheme="minorHAnsi"/>
        </w:rPr>
        <w:t xml:space="preserve">. However, </w:t>
      </w:r>
      <w:r w:rsidR="0013355A" w:rsidRPr="00364461">
        <w:rPr>
          <w:rFonts w:cstheme="minorHAnsi"/>
        </w:rPr>
        <w:t xml:space="preserve">over half a million children are affected </w:t>
      </w:r>
      <w:r w:rsidR="00B8324A" w:rsidRPr="00364461">
        <w:rPr>
          <w:rFonts w:cstheme="minorHAnsi"/>
        </w:rPr>
        <w:t>by</w:t>
      </w:r>
      <w:r w:rsidR="008B644E" w:rsidRPr="00364461">
        <w:rPr>
          <w:rFonts w:cstheme="minorHAnsi"/>
        </w:rPr>
        <w:t xml:space="preserve"> wasting today with </w:t>
      </w:r>
      <w:r w:rsidR="0060043C" w:rsidRPr="00364461">
        <w:rPr>
          <w:rFonts w:cstheme="minorHAnsi"/>
        </w:rPr>
        <w:t xml:space="preserve">more than 100,000 suffering from severe wasting. </w:t>
      </w:r>
      <w:r w:rsidR="002B0064" w:rsidRPr="00364461">
        <w:rPr>
          <w:rFonts w:cstheme="minorHAnsi"/>
        </w:rPr>
        <w:t xml:space="preserve">Management of acute malnutrition nationally is guided under </w:t>
      </w:r>
      <w:r w:rsidR="00364461">
        <w:rPr>
          <w:rFonts w:cstheme="minorHAnsi"/>
        </w:rPr>
        <w:t>t</w:t>
      </w:r>
      <w:r w:rsidR="002B0064" w:rsidRPr="00364461">
        <w:rPr>
          <w:rFonts w:cstheme="minorHAnsi"/>
        </w:rPr>
        <w:t>he</w:t>
      </w:r>
      <w:r w:rsidR="00364461">
        <w:rPr>
          <w:rFonts w:cstheme="minorHAnsi"/>
        </w:rPr>
        <w:t xml:space="preserve"> </w:t>
      </w:r>
      <w:r w:rsidR="002B0064" w:rsidRPr="00364461">
        <w:rPr>
          <w:rFonts w:cstheme="minorHAnsi"/>
        </w:rPr>
        <w:t>Integrated Manageme</w:t>
      </w:r>
      <w:r w:rsidR="0043449B" w:rsidRPr="00364461">
        <w:rPr>
          <w:rFonts w:cstheme="minorHAnsi"/>
        </w:rPr>
        <w:t>nt of acute Malnutrition</w:t>
      </w:r>
      <w:r w:rsidR="00B8324A" w:rsidRPr="00364461">
        <w:rPr>
          <w:rFonts w:cstheme="minorHAnsi"/>
        </w:rPr>
        <w:t xml:space="preserve"> guidelines</w:t>
      </w:r>
      <w:r w:rsidR="0043449B" w:rsidRPr="00364461">
        <w:rPr>
          <w:rFonts w:cstheme="minorHAnsi"/>
        </w:rPr>
        <w:t xml:space="preserve"> </w:t>
      </w:r>
      <w:r w:rsidR="00364461">
        <w:rPr>
          <w:rFonts w:cstheme="minorHAnsi"/>
        </w:rPr>
        <w:t>that</w:t>
      </w:r>
      <w:r w:rsidR="0043449B" w:rsidRPr="00364461">
        <w:rPr>
          <w:rFonts w:cstheme="minorHAnsi"/>
        </w:rPr>
        <w:t xml:space="preserve"> was last updated in 2018. </w:t>
      </w:r>
      <w:r w:rsidR="0016651A" w:rsidRPr="00364461">
        <w:rPr>
          <w:rFonts w:cstheme="minorHAnsi"/>
        </w:rPr>
        <w:t>It is however understood that the NMNAP II 2021/22- 2025/26</w:t>
      </w:r>
      <w:r w:rsidR="00DE7EB6" w:rsidRPr="00364461">
        <w:rPr>
          <w:rFonts w:cstheme="minorHAnsi"/>
        </w:rPr>
        <w:t xml:space="preserve"> addresses all forms of malnutrition including wasting</w:t>
      </w:r>
      <w:r w:rsidR="00B8324A" w:rsidRPr="00364461">
        <w:rPr>
          <w:rFonts w:cstheme="minorHAnsi"/>
        </w:rPr>
        <w:t xml:space="preserve"> and </w:t>
      </w:r>
      <w:r w:rsidR="005A1192" w:rsidRPr="00364461">
        <w:rPr>
          <w:rFonts w:cstheme="minorHAnsi"/>
        </w:rPr>
        <w:t>acknowledges integrated approaches to enhance a continuum of care</w:t>
      </w:r>
      <w:r w:rsidR="00B8324A" w:rsidRPr="00364461">
        <w:rPr>
          <w:rFonts w:cstheme="minorHAnsi"/>
        </w:rPr>
        <w:t>;</w:t>
      </w:r>
      <w:r w:rsidR="005A1192" w:rsidRPr="00364461">
        <w:rPr>
          <w:rFonts w:cstheme="minorHAnsi"/>
        </w:rPr>
        <w:t xml:space="preserve"> </w:t>
      </w:r>
      <w:r w:rsidR="00886EF6" w:rsidRPr="00364461">
        <w:rPr>
          <w:rFonts w:cstheme="minorHAnsi"/>
        </w:rPr>
        <w:t xml:space="preserve">and hence advocates for </w:t>
      </w:r>
      <w:r w:rsidR="00C82B70" w:rsidRPr="00364461">
        <w:rPr>
          <w:rFonts w:cstheme="minorHAnsi"/>
        </w:rPr>
        <w:t>increased access to quality of services at both facility and community</w:t>
      </w:r>
      <w:r w:rsidR="007C4592" w:rsidRPr="00364461">
        <w:rPr>
          <w:rFonts w:cstheme="minorHAnsi"/>
        </w:rPr>
        <w:t>-</w:t>
      </w:r>
      <w:r w:rsidR="00C82B70" w:rsidRPr="00364461">
        <w:rPr>
          <w:rFonts w:cstheme="minorHAnsi"/>
        </w:rPr>
        <w:lastRenderedPageBreak/>
        <w:t xml:space="preserve">based nutrition services. </w:t>
      </w:r>
      <w:r w:rsidR="00F62544" w:rsidRPr="00364461">
        <w:rPr>
          <w:rFonts w:cstheme="minorHAnsi"/>
        </w:rPr>
        <w:t>S</w:t>
      </w:r>
      <w:r w:rsidR="001600A2" w:rsidRPr="00364461">
        <w:rPr>
          <w:rFonts w:cstheme="minorHAnsi"/>
        </w:rPr>
        <w:t>trengthening</w:t>
      </w:r>
      <w:r w:rsidR="00F62544" w:rsidRPr="00364461">
        <w:rPr>
          <w:rFonts w:cstheme="minorHAnsi"/>
        </w:rPr>
        <w:t xml:space="preserve"> technical capacity on the prevention and management of</w:t>
      </w:r>
      <w:r w:rsidR="00B80622" w:rsidRPr="00364461">
        <w:rPr>
          <w:rFonts w:cstheme="minorHAnsi"/>
        </w:rPr>
        <w:t xml:space="preserve"> malnutrition; wasting in particular </w:t>
      </w:r>
      <w:r w:rsidR="007C4592" w:rsidRPr="00364461">
        <w:rPr>
          <w:rFonts w:cstheme="minorHAnsi"/>
        </w:rPr>
        <w:t>is one</w:t>
      </w:r>
      <w:r w:rsidR="00B80622" w:rsidRPr="00364461">
        <w:rPr>
          <w:rFonts w:cstheme="minorHAnsi"/>
        </w:rPr>
        <w:t xml:space="preserve"> of the pillars to ensure quality of service delivery</w:t>
      </w:r>
      <w:r w:rsidR="00142EDC" w:rsidRPr="00364461">
        <w:rPr>
          <w:rFonts w:cstheme="minorHAnsi"/>
        </w:rPr>
        <w:t xml:space="preserve"> across all levels. Updating the national wasting treatment guideline is key to adopting WHO recommendation, contextualizing to the current country needs a</w:t>
      </w:r>
      <w:r w:rsidR="00E570D6" w:rsidRPr="00364461">
        <w:rPr>
          <w:rFonts w:cstheme="minorHAnsi"/>
        </w:rPr>
        <w:t>nd further making the guidelines available to</w:t>
      </w:r>
      <w:r w:rsidR="007C4592" w:rsidRPr="00364461">
        <w:rPr>
          <w:rFonts w:cstheme="minorHAnsi"/>
        </w:rPr>
        <w:t xml:space="preserve"> facilitate quality service provision. </w:t>
      </w:r>
    </w:p>
    <w:p w14:paraId="258BEC2A" w14:textId="232596AA" w:rsidR="0080019C" w:rsidRPr="00276C9F" w:rsidRDefault="00492520" w:rsidP="00492520">
      <w:pPr>
        <w:pStyle w:val="Heading1"/>
        <w:rPr>
          <w:rFonts w:ascii="Arial" w:hAnsi="Arial" w:cs="Arial"/>
          <w:b/>
          <w:bCs/>
          <w:sz w:val="28"/>
          <w:szCs w:val="28"/>
        </w:rPr>
      </w:pPr>
      <w:r w:rsidRPr="00276C9F">
        <w:rPr>
          <w:rFonts w:ascii="Arial" w:hAnsi="Arial" w:cs="Arial"/>
          <w:b/>
          <w:bCs/>
          <w:sz w:val="28"/>
          <w:szCs w:val="28"/>
        </w:rPr>
        <w:t xml:space="preserve">2.2 </w:t>
      </w:r>
      <w:r w:rsidR="007C4592" w:rsidRPr="00276C9F">
        <w:rPr>
          <w:rFonts w:ascii="Arial" w:hAnsi="Arial" w:cs="Arial"/>
          <w:b/>
          <w:bCs/>
          <w:sz w:val="28"/>
          <w:szCs w:val="28"/>
        </w:rPr>
        <w:t xml:space="preserve">OBJECTIVES OF THE </w:t>
      </w:r>
      <w:r w:rsidR="002E3937" w:rsidRPr="00276C9F">
        <w:rPr>
          <w:rFonts w:ascii="Arial" w:hAnsi="Arial" w:cs="Arial"/>
          <w:b/>
          <w:bCs/>
          <w:sz w:val="28"/>
          <w:szCs w:val="28"/>
        </w:rPr>
        <w:t>LEAD FACILITATOR</w:t>
      </w:r>
    </w:p>
    <w:p w14:paraId="485AB6BE" w14:textId="2A4491B9" w:rsidR="00B30F4A" w:rsidRPr="00364461" w:rsidRDefault="00B30F4A" w:rsidP="00B30F4A">
      <w:pPr>
        <w:shd w:val="clear" w:color="auto" w:fill="FFFFFF" w:themeFill="background1"/>
        <w:spacing w:after="240"/>
        <w:jc w:val="both"/>
        <w:rPr>
          <w:rFonts w:ascii="Calibri" w:hAnsi="Calibri" w:cs="Calibri"/>
        </w:rPr>
      </w:pPr>
      <w:r w:rsidRPr="00364461">
        <w:rPr>
          <w:rFonts w:ascii="Calibri" w:hAnsi="Calibri" w:cs="Calibri"/>
        </w:rPr>
        <w:t>The overall objective of th</w:t>
      </w:r>
      <w:r w:rsidR="00627AEC">
        <w:rPr>
          <w:rFonts w:ascii="Calibri" w:hAnsi="Calibri" w:cs="Calibri"/>
        </w:rPr>
        <w:t xml:space="preserve">e </w:t>
      </w:r>
      <w:r w:rsidR="00C26E5F">
        <w:rPr>
          <w:rFonts w:ascii="Calibri" w:hAnsi="Calibri" w:cs="Calibri"/>
        </w:rPr>
        <w:t>L</w:t>
      </w:r>
      <w:r w:rsidR="00627AEC">
        <w:rPr>
          <w:rFonts w:ascii="Calibri" w:hAnsi="Calibri" w:cs="Calibri"/>
        </w:rPr>
        <w:t xml:space="preserve">ead </w:t>
      </w:r>
      <w:r w:rsidR="00C26E5F">
        <w:rPr>
          <w:rFonts w:ascii="Calibri" w:hAnsi="Calibri" w:cs="Calibri"/>
        </w:rPr>
        <w:t>F</w:t>
      </w:r>
      <w:r w:rsidR="00627AEC">
        <w:rPr>
          <w:rFonts w:ascii="Calibri" w:hAnsi="Calibri" w:cs="Calibri"/>
        </w:rPr>
        <w:t xml:space="preserve">acilitator </w:t>
      </w:r>
      <w:r w:rsidRPr="00364461">
        <w:rPr>
          <w:rFonts w:ascii="Calibri" w:hAnsi="Calibri" w:cs="Calibri"/>
        </w:rPr>
        <w:t xml:space="preserve">is to develop 2024 integrated national guidelines for the management of wasting and nutritional oedema in infants and children under five years of age. </w:t>
      </w:r>
    </w:p>
    <w:p w14:paraId="5B217D39" w14:textId="77777777" w:rsidR="00B30F4A" w:rsidRPr="00364461" w:rsidRDefault="00B30F4A" w:rsidP="00B30F4A">
      <w:pPr>
        <w:shd w:val="clear" w:color="auto" w:fill="FFFFFF" w:themeFill="background1"/>
        <w:spacing w:after="240"/>
        <w:jc w:val="both"/>
        <w:rPr>
          <w:rFonts w:ascii="Calibri" w:hAnsi="Calibri" w:cs="Calibri"/>
        </w:rPr>
      </w:pPr>
      <w:r w:rsidRPr="00364461">
        <w:rPr>
          <w:rFonts w:ascii="Calibri" w:hAnsi="Calibri" w:cs="Calibri"/>
        </w:rPr>
        <w:t xml:space="preserve">The specific objectives of the consultancy services are; </w:t>
      </w:r>
    </w:p>
    <w:p w14:paraId="2ECDEA9F" w14:textId="77777777" w:rsidR="00B30F4A" w:rsidRPr="00364461" w:rsidRDefault="00B30F4A" w:rsidP="00B30F4A">
      <w:pPr>
        <w:pStyle w:val="ListParagraph"/>
        <w:numPr>
          <w:ilvl w:val="0"/>
          <w:numId w:val="3"/>
        </w:numPr>
        <w:shd w:val="clear" w:color="auto" w:fill="FFFFFF"/>
        <w:spacing w:after="240"/>
        <w:jc w:val="both"/>
        <w:rPr>
          <w:rFonts w:ascii="Calibri" w:hAnsi="Calibri" w:cs="Calibri"/>
        </w:rPr>
      </w:pPr>
      <w:r w:rsidRPr="00364461">
        <w:rPr>
          <w:rFonts w:ascii="Calibri" w:hAnsi="Calibri" w:cs="Calibri"/>
        </w:rPr>
        <w:t xml:space="preserve">To identify the WHO 19 new recommendations and 10 best practices for the treatment of wasting and nutritional oedema in infants </w:t>
      </w:r>
    </w:p>
    <w:p w14:paraId="4057C960" w14:textId="1F5F167F" w:rsidR="00B30F4A" w:rsidRPr="00C26E5F" w:rsidRDefault="00B30F4A" w:rsidP="00A306CE">
      <w:pPr>
        <w:pStyle w:val="ListParagraph"/>
        <w:numPr>
          <w:ilvl w:val="0"/>
          <w:numId w:val="3"/>
        </w:numPr>
        <w:shd w:val="clear" w:color="auto" w:fill="FFFFFF"/>
        <w:spacing w:after="240"/>
        <w:jc w:val="both"/>
        <w:rPr>
          <w:rFonts w:ascii="Calibri" w:hAnsi="Calibri" w:cs="Calibri"/>
        </w:rPr>
      </w:pPr>
      <w:r w:rsidRPr="00C26E5F">
        <w:rPr>
          <w:rFonts w:ascii="Calibri" w:hAnsi="Calibri" w:cs="Calibri"/>
        </w:rPr>
        <w:t>To review the 2018 National Guidelines for the Integrated Management of Acute Malnutrition</w:t>
      </w:r>
      <w:r w:rsidR="00364461" w:rsidRPr="00C26E5F">
        <w:rPr>
          <w:rFonts w:ascii="Calibri" w:hAnsi="Calibri" w:cs="Calibri"/>
        </w:rPr>
        <w:t>,</w:t>
      </w:r>
      <w:r w:rsidRPr="00C26E5F">
        <w:rPr>
          <w:rFonts w:ascii="Calibri" w:hAnsi="Calibri" w:cs="Calibri"/>
        </w:rPr>
        <w:t xml:space="preserve"> analyze gaps</w:t>
      </w:r>
      <w:r w:rsidR="00364461" w:rsidRPr="00C26E5F">
        <w:rPr>
          <w:rFonts w:ascii="Calibri" w:hAnsi="Calibri" w:cs="Calibri"/>
        </w:rPr>
        <w:t xml:space="preserve"> in the guidelines and propose practical actions to improve the guidelines based on the</w:t>
      </w:r>
      <w:r w:rsidRPr="00C26E5F">
        <w:rPr>
          <w:rFonts w:ascii="Calibri" w:hAnsi="Calibri" w:cs="Calibri"/>
        </w:rPr>
        <w:t xml:space="preserve"> new WHO recommendations and best practices</w:t>
      </w:r>
    </w:p>
    <w:p w14:paraId="02D52E03" w14:textId="77777777" w:rsidR="00B30F4A" w:rsidRPr="00364461" w:rsidRDefault="00B30F4A" w:rsidP="00B30F4A">
      <w:pPr>
        <w:pStyle w:val="ListParagraph"/>
        <w:numPr>
          <w:ilvl w:val="0"/>
          <w:numId w:val="3"/>
        </w:numPr>
        <w:shd w:val="clear" w:color="auto" w:fill="FFFFFF" w:themeFill="background1"/>
        <w:spacing w:after="240"/>
        <w:jc w:val="both"/>
        <w:rPr>
          <w:rFonts w:ascii="Calibri" w:hAnsi="Calibri" w:cs="Calibri"/>
        </w:rPr>
      </w:pPr>
      <w:r w:rsidRPr="00364461">
        <w:rPr>
          <w:rFonts w:ascii="Calibri" w:hAnsi="Calibri" w:cs="Calibri"/>
        </w:rPr>
        <w:t>To document lessons learnt and best practices from the 2018 IMAM guidelines that can be used to accelerate wasting treatment across the country</w:t>
      </w:r>
    </w:p>
    <w:p w14:paraId="4752DD2A" w14:textId="43B86859" w:rsidR="00B30F4A" w:rsidRPr="00364461" w:rsidRDefault="00B30F4A" w:rsidP="00B30F4A">
      <w:pPr>
        <w:pStyle w:val="ListParagraph"/>
        <w:numPr>
          <w:ilvl w:val="0"/>
          <w:numId w:val="3"/>
        </w:numPr>
        <w:shd w:val="clear" w:color="auto" w:fill="FFFFFF" w:themeFill="background1"/>
        <w:spacing w:after="240"/>
        <w:jc w:val="both"/>
        <w:rPr>
          <w:rFonts w:ascii="Calibri" w:hAnsi="Calibri" w:cs="Calibri"/>
        </w:rPr>
      </w:pPr>
      <w:r w:rsidRPr="00364461">
        <w:rPr>
          <w:rFonts w:ascii="Calibri" w:hAnsi="Calibri" w:cs="Calibri"/>
        </w:rPr>
        <w:t xml:space="preserve">To study and analyze </w:t>
      </w:r>
      <w:r w:rsidR="0062464F" w:rsidRPr="00364461">
        <w:rPr>
          <w:rFonts w:ascii="Calibri" w:hAnsi="Calibri" w:cs="Calibri"/>
        </w:rPr>
        <w:t>context-specific</w:t>
      </w:r>
      <w:r w:rsidRPr="00364461">
        <w:rPr>
          <w:rFonts w:ascii="Calibri" w:hAnsi="Calibri" w:cs="Calibri"/>
        </w:rPr>
        <w:t xml:space="preserve"> practices in line with WHO recommendations that can be adopted into the new national guidelines</w:t>
      </w:r>
    </w:p>
    <w:p w14:paraId="50FB7751" w14:textId="77777777" w:rsidR="00B30F4A" w:rsidRPr="00364461" w:rsidRDefault="00B30F4A" w:rsidP="00B30F4A">
      <w:pPr>
        <w:pStyle w:val="ListParagraph"/>
        <w:numPr>
          <w:ilvl w:val="0"/>
          <w:numId w:val="3"/>
        </w:numPr>
        <w:shd w:val="clear" w:color="auto" w:fill="FFFFFF" w:themeFill="background1"/>
        <w:spacing w:after="240"/>
        <w:jc w:val="both"/>
        <w:rPr>
          <w:rFonts w:ascii="Calibri" w:hAnsi="Calibri" w:cs="Calibri"/>
        </w:rPr>
      </w:pPr>
      <w:r w:rsidRPr="00364461">
        <w:rPr>
          <w:rFonts w:ascii="Calibri" w:hAnsi="Calibri" w:cs="Calibri"/>
        </w:rPr>
        <w:t>To provide recommendations on quality improvement for wasting treatment service delivery across health facilities</w:t>
      </w:r>
    </w:p>
    <w:p w14:paraId="5A1D2DD9" w14:textId="31793C29" w:rsidR="00B30F4A" w:rsidRPr="00364461" w:rsidRDefault="00B30F4A" w:rsidP="00B30F4A">
      <w:pPr>
        <w:pStyle w:val="ListParagraph"/>
        <w:numPr>
          <w:ilvl w:val="0"/>
          <w:numId w:val="3"/>
        </w:numPr>
        <w:shd w:val="clear" w:color="auto" w:fill="FFFFFF" w:themeFill="background1"/>
        <w:spacing w:after="240"/>
        <w:jc w:val="both"/>
        <w:rPr>
          <w:rFonts w:ascii="Calibri" w:hAnsi="Calibri" w:cs="Calibri"/>
        </w:rPr>
      </w:pPr>
      <w:r w:rsidRPr="00364461">
        <w:rPr>
          <w:rFonts w:ascii="Calibri" w:hAnsi="Calibri" w:cs="Calibri"/>
        </w:rPr>
        <w:t xml:space="preserve">To develop </w:t>
      </w:r>
      <w:r w:rsidR="00BE7779" w:rsidRPr="00364461">
        <w:rPr>
          <w:rFonts w:ascii="Calibri" w:hAnsi="Calibri" w:cs="Calibri"/>
        </w:rPr>
        <w:t xml:space="preserve">a </w:t>
      </w:r>
      <w:r w:rsidRPr="00364461">
        <w:rPr>
          <w:rFonts w:ascii="Calibri" w:hAnsi="Calibri" w:cs="Calibri"/>
        </w:rPr>
        <w:t xml:space="preserve">wasting treatment training package in accordance </w:t>
      </w:r>
      <w:r w:rsidR="00BE7779" w:rsidRPr="00364461">
        <w:rPr>
          <w:rFonts w:ascii="Calibri" w:hAnsi="Calibri" w:cs="Calibri"/>
        </w:rPr>
        <w:t>with</w:t>
      </w:r>
      <w:r w:rsidRPr="00364461">
        <w:rPr>
          <w:rFonts w:ascii="Calibri" w:hAnsi="Calibri" w:cs="Calibri"/>
        </w:rPr>
        <w:t xml:space="preserve"> the 2024 national guideline for the treatment of wasting and nutrition oedema in infants and children under five years of age.</w:t>
      </w:r>
    </w:p>
    <w:p w14:paraId="3EEB81B6" w14:textId="68084967" w:rsidR="0062464F" w:rsidRPr="00364461" w:rsidRDefault="00B8324A" w:rsidP="00B30F4A">
      <w:pPr>
        <w:pStyle w:val="ListParagraph"/>
        <w:numPr>
          <w:ilvl w:val="0"/>
          <w:numId w:val="3"/>
        </w:numPr>
        <w:shd w:val="clear" w:color="auto" w:fill="FFFFFF" w:themeFill="background1"/>
        <w:spacing w:after="240"/>
        <w:jc w:val="both"/>
        <w:rPr>
          <w:rFonts w:ascii="Calibri" w:hAnsi="Calibri" w:cs="Calibri"/>
        </w:rPr>
      </w:pPr>
      <w:r w:rsidRPr="00364461">
        <w:rPr>
          <w:rFonts w:ascii="Calibri" w:hAnsi="Calibri" w:cs="Calibri"/>
        </w:rPr>
        <w:t>Develop a monitoring and evaluation framework that will guide the effectiveness adoption and implementation of the new guidelines</w:t>
      </w:r>
    </w:p>
    <w:p w14:paraId="33CA5284" w14:textId="77777777" w:rsidR="00B30F4A" w:rsidRDefault="00B30F4A" w:rsidP="00B30F4A">
      <w:pPr>
        <w:spacing w:line="276" w:lineRule="auto"/>
        <w:rPr>
          <w:rFonts w:cs="Calibri"/>
          <w:b/>
          <w:bCs/>
        </w:rPr>
      </w:pPr>
    </w:p>
    <w:p w14:paraId="1943A75F" w14:textId="77777777" w:rsidR="00484684" w:rsidRDefault="00484684" w:rsidP="00B30F4A">
      <w:pPr>
        <w:spacing w:line="276" w:lineRule="auto"/>
        <w:rPr>
          <w:rFonts w:cs="Calibri"/>
          <w:b/>
          <w:bCs/>
        </w:rPr>
      </w:pPr>
    </w:p>
    <w:p w14:paraId="2B344178" w14:textId="77777777" w:rsidR="00276C9F" w:rsidRDefault="00276C9F" w:rsidP="006508B3">
      <w:pPr>
        <w:pStyle w:val="NoSpacing"/>
        <w:rPr>
          <w:rStyle w:val="IntenseReference"/>
          <w:rFonts w:ascii="Arial" w:hAnsi="Arial" w:cs="Arial"/>
          <w:color w:val="2F5496" w:themeColor="accent1" w:themeShade="BF"/>
          <w:sz w:val="28"/>
          <w:szCs w:val="28"/>
        </w:rPr>
      </w:pPr>
    </w:p>
    <w:p w14:paraId="080F9CB5" w14:textId="77777777" w:rsidR="00276C9F" w:rsidRDefault="00276C9F" w:rsidP="006508B3">
      <w:pPr>
        <w:pStyle w:val="NoSpacing"/>
        <w:rPr>
          <w:rStyle w:val="IntenseReference"/>
          <w:rFonts w:ascii="Arial" w:hAnsi="Arial" w:cs="Arial"/>
          <w:color w:val="2F5496" w:themeColor="accent1" w:themeShade="BF"/>
          <w:sz w:val="28"/>
          <w:szCs w:val="28"/>
        </w:rPr>
      </w:pPr>
    </w:p>
    <w:p w14:paraId="73CC4F64" w14:textId="0EC0732F" w:rsidR="00B30F4A" w:rsidRPr="00276C9F" w:rsidRDefault="00B30F4A" w:rsidP="006508B3">
      <w:pPr>
        <w:pStyle w:val="NoSpacing"/>
        <w:rPr>
          <w:rStyle w:val="IntenseReference"/>
          <w:rFonts w:ascii="Arial" w:hAnsi="Arial" w:cs="Arial"/>
          <w:color w:val="2F5496" w:themeColor="accent1" w:themeShade="BF"/>
          <w:sz w:val="28"/>
          <w:szCs w:val="28"/>
        </w:rPr>
      </w:pPr>
      <w:r w:rsidRPr="00276C9F">
        <w:rPr>
          <w:rStyle w:val="IntenseReference"/>
          <w:rFonts w:ascii="Arial" w:hAnsi="Arial" w:cs="Arial"/>
          <w:color w:val="2F5496" w:themeColor="accent1" w:themeShade="BF"/>
          <w:sz w:val="28"/>
          <w:szCs w:val="28"/>
        </w:rPr>
        <w:t>2.3 Tasks</w:t>
      </w:r>
    </w:p>
    <w:p w14:paraId="000EAD70" w14:textId="7D6B6E02" w:rsidR="00B30F4A" w:rsidRPr="00473411" w:rsidRDefault="00B30F4A" w:rsidP="00B30F4A">
      <w:pPr>
        <w:spacing w:line="276" w:lineRule="auto"/>
        <w:rPr>
          <w:rFonts w:cs="Calibri"/>
        </w:rPr>
      </w:pPr>
      <w:r w:rsidRPr="00473411">
        <w:rPr>
          <w:rFonts w:cs="Calibri"/>
        </w:rPr>
        <w:t xml:space="preserve">The Lead </w:t>
      </w:r>
      <w:r w:rsidR="00627AEC">
        <w:rPr>
          <w:rFonts w:cs="Calibri"/>
        </w:rPr>
        <w:t>F</w:t>
      </w:r>
      <w:r w:rsidRPr="00473411">
        <w:rPr>
          <w:rFonts w:cs="Calibri"/>
        </w:rPr>
        <w:t>acilitator will be responsible for the following tasks:</w:t>
      </w:r>
    </w:p>
    <w:p w14:paraId="4E2049C6" w14:textId="77777777" w:rsidR="00B30F4A" w:rsidRPr="00473411" w:rsidRDefault="00B30F4A" w:rsidP="00B30F4A">
      <w:pPr>
        <w:numPr>
          <w:ilvl w:val="0"/>
          <w:numId w:val="13"/>
        </w:numPr>
        <w:tabs>
          <w:tab w:val="clear" w:pos="360"/>
          <w:tab w:val="num" w:pos="720"/>
        </w:tabs>
        <w:spacing w:line="276" w:lineRule="auto"/>
        <w:jc w:val="both"/>
        <w:rPr>
          <w:rFonts w:cs="Calibri"/>
        </w:rPr>
      </w:pPr>
      <w:r w:rsidRPr="00473411">
        <w:rPr>
          <w:rFonts w:cs="Calibri"/>
          <w:b/>
        </w:rPr>
        <w:t>Conduct a Comprehensive desk Review</w:t>
      </w:r>
      <w:r w:rsidRPr="00473411">
        <w:rPr>
          <w:rFonts w:cs="Calibri"/>
        </w:rPr>
        <w:t>: Analyze the 2018 Integrated Management of Acute Malnutrition (IMAM) Guidelines; NMNAP II priorities; 2023 WHO recommendations and good practices; Health Sector Strategic Plan (HSSP V) identifying gaps, challenges, and areas for improvement.</w:t>
      </w:r>
    </w:p>
    <w:p w14:paraId="47BB1197" w14:textId="77777777" w:rsidR="00B30F4A" w:rsidRPr="00473411" w:rsidRDefault="00B30F4A" w:rsidP="00B30F4A">
      <w:pPr>
        <w:numPr>
          <w:ilvl w:val="0"/>
          <w:numId w:val="13"/>
        </w:numPr>
        <w:tabs>
          <w:tab w:val="clear" w:pos="360"/>
          <w:tab w:val="num" w:pos="720"/>
        </w:tabs>
        <w:spacing w:line="276" w:lineRule="auto"/>
        <w:jc w:val="both"/>
        <w:rPr>
          <w:rFonts w:cs="Calibri"/>
        </w:rPr>
      </w:pPr>
      <w:r w:rsidRPr="00473411">
        <w:rPr>
          <w:rFonts w:cs="Calibri"/>
          <w:b/>
        </w:rPr>
        <w:lastRenderedPageBreak/>
        <w:t>Stakeholder Engagement:</w:t>
      </w:r>
      <w:r w:rsidRPr="00473411">
        <w:rPr>
          <w:rFonts w:cs="Calibri"/>
        </w:rPr>
        <w:t xml:space="preserve"> Facilitate consultations with key stakeholders, including health professionals, nutrition experts, community representatives, and Development partners, to gather insights and recommendations.</w:t>
      </w:r>
    </w:p>
    <w:p w14:paraId="6E9E9B1B" w14:textId="644C63B4" w:rsidR="00B30F4A" w:rsidRPr="00473411" w:rsidRDefault="00B30F4A" w:rsidP="00B30F4A">
      <w:pPr>
        <w:pStyle w:val="ListParagraph"/>
        <w:numPr>
          <w:ilvl w:val="1"/>
          <w:numId w:val="13"/>
        </w:numPr>
        <w:spacing w:line="276" w:lineRule="auto"/>
        <w:jc w:val="both"/>
        <w:rPr>
          <w:rFonts w:cs="Calibri"/>
        </w:rPr>
      </w:pPr>
      <w:r w:rsidRPr="00473411">
        <w:rPr>
          <w:rFonts w:cs="Calibri"/>
        </w:rPr>
        <w:t>Participate in quarterly meetings with the technical working group for nutrition service delivery (NSD</w:t>
      </w:r>
      <w:r w:rsidR="00704199">
        <w:rPr>
          <w:rFonts w:cs="Calibri"/>
        </w:rPr>
        <w:t>-</w:t>
      </w:r>
      <w:r w:rsidRPr="00473411">
        <w:rPr>
          <w:rFonts w:cs="Calibri"/>
        </w:rPr>
        <w:t xml:space="preserve">TWG) and facilitate additional ad-hoc meetings </w:t>
      </w:r>
    </w:p>
    <w:p w14:paraId="55B13F10" w14:textId="77777777" w:rsidR="00B30F4A" w:rsidRPr="00473411" w:rsidRDefault="00B30F4A" w:rsidP="00B30F4A">
      <w:pPr>
        <w:pStyle w:val="ListParagraph"/>
        <w:numPr>
          <w:ilvl w:val="1"/>
          <w:numId w:val="13"/>
        </w:numPr>
        <w:spacing w:line="276" w:lineRule="auto"/>
        <w:jc w:val="both"/>
        <w:rPr>
          <w:rFonts w:cs="Calibri"/>
        </w:rPr>
      </w:pPr>
      <w:r w:rsidRPr="00473411">
        <w:rPr>
          <w:rFonts w:cs="Calibri"/>
        </w:rPr>
        <w:t>In every stage engage sub-committee (IMAM-TAC) for their review and approval.</w:t>
      </w:r>
    </w:p>
    <w:p w14:paraId="0BCD2427" w14:textId="77777777" w:rsidR="00B30F4A" w:rsidRPr="00473411" w:rsidRDefault="00B30F4A" w:rsidP="00B30F4A">
      <w:pPr>
        <w:pStyle w:val="ListParagraph"/>
        <w:numPr>
          <w:ilvl w:val="1"/>
          <w:numId w:val="13"/>
        </w:numPr>
        <w:spacing w:line="276" w:lineRule="auto"/>
        <w:jc w:val="both"/>
        <w:rPr>
          <w:rFonts w:cs="Calibri"/>
        </w:rPr>
      </w:pPr>
      <w:r w:rsidRPr="00473411">
        <w:rPr>
          <w:rFonts w:cs="Calibri"/>
        </w:rPr>
        <w:t>Facilitate several full-day, in-depth technical consultation with technical advisory committee members, as needed.</w:t>
      </w:r>
    </w:p>
    <w:p w14:paraId="57F0AFC1" w14:textId="77777777" w:rsidR="00B30F4A" w:rsidRPr="00473411" w:rsidRDefault="00B30F4A" w:rsidP="00B30F4A">
      <w:pPr>
        <w:numPr>
          <w:ilvl w:val="0"/>
          <w:numId w:val="13"/>
        </w:numPr>
        <w:tabs>
          <w:tab w:val="clear" w:pos="360"/>
          <w:tab w:val="num" w:pos="720"/>
        </w:tabs>
        <w:spacing w:line="276" w:lineRule="auto"/>
        <w:jc w:val="both"/>
        <w:rPr>
          <w:rFonts w:cs="Calibri"/>
        </w:rPr>
      </w:pPr>
      <w:r w:rsidRPr="00473411">
        <w:rPr>
          <w:rFonts w:cs="Calibri"/>
          <w:b/>
        </w:rPr>
        <w:t>Evidence Synthesis:</w:t>
      </w:r>
      <w:r w:rsidRPr="00473411">
        <w:rPr>
          <w:rFonts w:cs="Calibri"/>
        </w:rPr>
        <w:t xml:space="preserve"> Review recent evidence, research findings, and best practices in the management of acute malnutrition to inform the guideline revision.</w:t>
      </w:r>
    </w:p>
    <w:p w14:paraId="479352CF" w14:textId="6811DB83" w:rsidR="00B30F4A" w:rsidRPr="00473411" w:rsidRDefault="00B30F4A" w:rsidP="00B30F4A">
      <w:pPr>
        <w:pStyle w:val="ListParagraph"/>
        <w:numPr>
          <w:ilvl w:val="1"/>
          <w:numId w:val="13"/>
        </w:numPr>
        <w:spacing w:line="276" w:lineRule="auto"/>
        <w:jc w:val="both"/>
        <w:rPr>
          <w:rFonts w:cs="Calibri"/>
        </w:rPr>
      </w:pPr>
      <w:r w:rsidRPr="00473411">
        <w:rPr>
          <w:rFonts w:cs="Calibri"/>
        </w:rPr>
        <w:t xml:space="preserve">Participate in a field visit to NGO-led MAM/SAM management </w:t>
      </w:r>
      <w:r w:rsidR="00704199" w:rsidRPr="00473411">
        <w:rPr>
          <w:rFonts w:cs="Calibri"/>
        </w:rPr>
        <w:t>programs</w:t>
      </w:r>
      <w:r w:rsidRPr="00473411">
        <w:rPr>
          <w:rFonts w:cs="Calibri"/>
        </w:rPr>
        <w:t xml:space="preserve"> and consult with sub-national stakeholders (e.g., healthcare providers, CHWs, RHMT/CHMT, etc.)</w:t>
      </w:r>
    </w:p>
    <w:p w14:paraId="79DCA4EA" w14:textId="77777777" w:rsidR="00B30F4A" w:rsidRPr="00473411" w:rsidRDefault="00B30F4A" w:rsidP="00B30F4A">
      <w:pPr>
        <w:numPr>
          <w:ilvl w:val="0"/>
          <w:numId w:val="13"/>
        </w:numPr>
        <w:tabs>
          <w:tab w:val="clear" w:pos="360"/>
          <w:tab w:val="num" w:pos="720"/>
        </w:tabs>
        <w:spacing w:line="276" w:lineRule="auto"/>
        <w:jc w:val="both"/>
        <w:rPr>
          <w:rFonts w:cs="Calibri"/>
        </w:rPr>
      </w:pPr>
      <w:r w:rsidRPr="00473411">
        <w:rPr>
          <w:rFonts w:cs="Calibri"/>
          <w:b/>
        </w:rPr>
        <w:t>Guideline Revision/updating:</w:t>
      </w:r>
      <w:r w:rsidRPr="00473411">
        <w:rPr>
          <w:rFonts w:cs="Calibri"/>
        </w:rPr>
        <w:t xml:space="preserve"> Lead the drafting of revised guidelines, incorporating stakeholder feedback and the latest evidence to ensure relevance and efficacy.</w:t>
      </w:r>
    </w:p>
    <w:p w14:paraId="20AF9D6B" w14:textId="77777777" w:rsidR="00B30F4A" w:rsidRPr="00473411" w:rsidRDefault="00B30F4A" w:rsidP="00B30F4A">
      <w:pPr>
        <w:pStyle w:val="ListParagraph"/>
        <w:numPr>
          <w:ilvl w:val="1"/>
          <w:numId w:val="13"/>
        </w:numPr>
        <w:spacing w:line="276" w:lineRule="auto"/>
        <w:jc w:val="both"/>
        <w:rPr>
          <w:rFonts w:cs="Calibri"/>
        </w:rPr>
      </w:pPr>
      <w:r w:rsidRPr="00473411">
        <w:rPr>
          <w:rFonts w:cs="Calibri"/>
        </w:rPr>
        <w:t>Synthesize information from the desk review, technical consultations, and field visit, and draft initial framework for IMAM guideline.</w:t>
      </w:r>
    </w:p>
    <w:p w14:paraId="0C36E7D1" w14:textId="77777777" w:rsidR="00B30F4A" w:rsidRPr="00473411" w:rsidRDefault="00B30F4A" w:rsidP="00B30F4A">
      <w:pPr>
        <w:pStyle w:val="ListParagraph"/>
        <w:numPr>
          <w:ilvl w:val="1"/>
          <w:numId w:val="13"/>
        </w:numPr>
        <w:spacing w:line="276" w:lineRule="auto"/>
        <w:jc w:val="both"/>
        <w:rPr>
          <w:rFonts w:cs="Calibri"/>
        </w:rPr>
      </w:pPr>
      <w:r w:rsidRPr="00473411">
        <w:rPr>
          <w:rFonts w:cs="Calibri"/>
        </w:rPr>
        <w:t>Incorporate feedback on the guideline framework from the IMAM TAC and prepare full draft of the 2024 IMAM guidelines.</w:t>
      </w:r>
    </w:p>
    <w:p w14:paraId="3167FD84" w14:textId="77777777" w:rsidR="00B30F4A" w:rsidRPr="00473411" w:rsidRDefault="00B30F4A" w:rsidP="00B30F4A">
      <w:pPr>
        <w:pStyle w:val="ListParagraph"/>
        <w:numPr>
          <w:ilvl w:val="1"/>
          <w:numId w:val="13"/>
        </w:numPr>
        <w:spacing w:line="276" w:lineRule="auto"/>
        <w:jc w:val="both"/>
        <w:rPr>
          <w:rFonts w:cs="Calibri"/>
        </w:rPr>
      </w:pPr>
      <w:r w:rsidRPr="00473411">
        <w:rPr>
          <w:rFonts w:cs="Calibri"/>
        </w:rPr>
        <w:t>Lead a consultation working sessions with key stakeholders from the national and sub-national levels to review the draft guidelines and provide feedback on the approach, feasibility.</w:t>
      </w:r>
    </w:p>
    <w:p w14:paraId="7D757A74" w14:textId="77777777" w:rsidR="00B30F4A" w:rsidRPr="00473411" w:rsidRDefault="00B30F4A" w:rsidP="00B30F4A">
      <w:pPr>
        <w:numPr>
          <w:ilvl w:val="0"/>
          <w:numId w:val="13"/>
        </w:numPr>
        <w:tabs>
          <w:tab w:val="clear" w:pos="360"/>
          <w:tab w:val="num" w:pos="720"/>
        </w:tabs>
        <w:spacing w:line="276" w:lineRule="auto"/>
        <w:jc w:val="both"/>
        <w:rPr>
          <w:rFonts w:cs="Calibri"/>
        </w:rPr>
      </w:pPr>
      <w:r w:rsidRPr="00473411">
        <w:rPr>
          <w:rFonts w:cs="Calibri"/>
          <w:b/>
          <w:bCs/>
        </w:rPr>
        <w:t>Develop training packages, job aids and SOPs</w:t>
      </w:r>
      <w:r w:rsidRPr="00473411">
        <w:rPr>
          <w:rFonts w:cs="Calibri"/>
        </w:rPr>
        <w:t xml:space="preserve">.  </w:t>
      </w:r>
    </w:p>
    <w:p w14:paraId="1EE7BB9D" w14:textId="77777777" w:rsidR="00B30F4A" w:rsidRPr="00473411" w:rsidRDefault="00B30F4A" w:rsidP="00B30F4A">
      <w:pPr>
        <w:pStyle w:val="ListParagraph"/>
        <w:numPr>
          <w:ilvl w:val="1"/>
          <w:numId w:val="13"/>
        </w:numPr>
        <w:spacing w:line="276" w:lineRule="auto"/>
        <w:jc w:val="both"/>
        <w:rPr>
          <w:rFonts w:cs="Calibri"/>
        </w:rPr>
      </w:pPr>
      <w:r w:rsidRPr="00473411">
        <w:rPr>
          <w:rFonts w:cs="Calibri"/>
        </w:rPr>
        <w:t>Prepare the national training package for IMAM including on-job training (OJT) packages for HSP/CHWs, job aids, and other materials as needed.</w:t>
      </w:r>
    </w:p>
    <w:p w14:paraId="3B153919" w14:textId="77777777" w:rsidR="00B30F4A" w:rsidRPr="00473411" w:rsidRDefault="00B30F4A" w:rsidP="00B30F4A">
      <w:pPr>
        <w:pStyle w:val="ListParagraph"/>
        <w:numPr>
          <w:ilvl w:val="1"/>
          <w:numId w:val="13"/>
        </w:numPr>
        <w:spacing w:line="276" w:lineRule="auto"/>
        <w:jc w:val="both"/>
        <w:rPr>
          <w:rFonts w:cs="Calibri"/>
        </w:rPr>
      </w:pPr>
      <w:r w:rsidRPr="00473411">
        <w:rPr>
          <w:rFonts w:cs="Calibri"/>
        </w:rPr>
        <w:t>Incorporate feedback from steering committee members (TAC) and work with relevant stakeholders to finalize and harmonize draft IMAM training packages</w:t>
      </w:r>
    </w:p>
    <w:p w14:paraId="383C3D5D" w14:textId="706F2181" w:rsidR="00B30F4A" w:rsidRPr="00473411" w:rsidRDefault="00B30F4A" w:rsidP="00B30F4A">
      <w:pPr>
        <w:pStyle w:val="ListParagraph"/>
        <w:numPr>
          <w:ilvl w:val="1"/>
          <w:numId w:val="13"/>
        </w:numPr>
        <w:spacing w:line="276" w:lineRule="auto"/>
        <w:jc w:val="both"/>
        <w:rPr>
          <w:rFonts w:cs="Calibri"/>
        </w:rPr>
      </w:pPr>
      <w:r w:rsidRPr="00473411">
        <w:rPr>
          <w:rFonts w:cs="Calibri"/>
        </w:rPr>
        <w:t xml:space="preserve">Support national stakeholders to prepare for </w:t>
      </w:r>
      <w:r w:rsidR="00655546">
        <w:rPr>
          <w:rFonts w:cs="Calibri"/>
        </w:rPr>
        <w:t>roll-out</w:t>
      </w:r>
      <w:r w:rsidRPr="00473411">
        <w:rPr>
          <w:rFonts w:cs="Calibri"/>
        </w:rPr>
        <w:t xml:space="preserve"> and implementation of the guidelines and training package.</w:t>
      </w:r>
    </w:p>
    <w:p w14:paraId="7A0AE4FC" w14:textId="77777777" w:rsidR="00B30F4A" w:rsidRPr="00473411" w:rsidRDefault="00B30F4A" w:rsidP="00B30F4A">
      <w:pPr>
        <w:numPr>
          <w:ilvl w:val="0"/>
          <w:numId w:val="13"/>
        </w:numPr>
        <w:tabs>
          <w:tab w:val="clear" w:pos="360"/>
          <w:tab w:val="num" w:pos="720"/>
        </w:tabs>
        <w:spacing w:line="276" w:lineRule="auto"/>
        <w:jc w:val="both"/>
        <w:rPr>
          <w:rFonts w:cs="Calibri"/>
        </w:rPr>
      </w:pPr>
      <w:r w:rsidRPr="00473411">
        <w:rPr>
          <w:rFonts w:cs="Calibri"/>
          <w:b/>
        </w:rPr>
        <w:t>Monitoring and Evaluation Framework:</w:t>
      </w:r>
      <w:r w:rsidRPr="00473411">
        <w:rPr>
          <w:rFonts w:cs="Calibri"/>
        </w:rPr>
        <w:t xml:space="preserve"> Propose a framework for monitoring the implementation and impact of the revised guidelines.</w:t>
      </w:r>
    </w:p>
    <w:p w14:paraId="0EFF8D56" w14:textId="3A259D9E" w:rsidR="00B30F4A" w:rsidRPr="00473411" w:rsidRDefault="00B30F4A" w:rsidP="00B30F4A">
      <w:pPr>
        <w:pStyle w:val="ListParagraph"/>
        <w:numPr>
          <w:ilvl w:val="1"/>
          <w:numId w:val="13"/>
        </w:numPr>
        <w:spacing w:line="276" w:lineRule="auto"/>
        <w:jc w:val="both"/>
        <w:rPr>
          <w:rFonts w:cs="Calibri"/>
        </w:rPr>
      </w:pPr>
      <w:r w:rsidRPr="00473411">
        <w:rPr>
          <w:rFonts w:cs="Calibri"/>
        </w:rPr>
        <w:t xml:space="preserve">Develop </w:t>
      </w:r>
      <w:r w:rsidR="00655546">
        <w:rPr>
          <w:rFonts w:cs="Calibri"/>
        </w:rPr>
        <w:t xml:space="preserve">a </w:t>
      </w:r>
      <w:r w:rsidRPr="00473411">
        <w:rPr>
          <w:rFonts w:cs="Calibri"/>
        </w:rPr>
        <w:t>monitoring framework for IMAM, leveraging relevant health management information systems (HMIS) indicators and NMNAP II reporting systems.</w:t>
      </w:r>
    </w:p>
    <w:p w14:paraId="7CDDE465" w14:textId="77777777" w:rsidR="00B30F4A" w:rsidRPr="00473411" w:rsidRDefault="00B30F4A" w:rsidP="00B30F4A">
      <w:pPr>
        <w:spacing w:line="276" w:lineRule="auto"/>
        <w:rPr>
          <w:rFonts w:cs="Calibri"/>
          <w:b/>
        </w:rPr>
      </w:pPr>
      <w:r>
        <w:rPr>
          <w:rFonts w:cs="Calibri"/>
          <w:b/>
        </w:rPr>
        <w:t>2</w:t>
      </w:r>
      <w:r w:rsidRPr="00473411">
        <w:rPr>
          <w:rFonts w:cs="Calibri"/>
          <w:b/>
        </w:rPr>
        <w:t xml:space="preserve">.3 </w:t>
      </w:r>
      <w:r>
        <w:rPr>
          <w:rFonts w:cs="Calibri"/>
          <w:b/>
        </w:rPr>
        <w:t xml:space="preserve">Expected </w:t>
      </w:r>
      <w:r w:rsidRPr="00473411">
        <w:rPr>
          <w:rFonts w:cs="Calibri"/>
          <w:b/>
        </w:rPr>
        <w:t>Deliverables</w:t>
      </w:r>
    </w:p>
    <w:p w14:paraId="678FF3D2" w14:textId="77777777" w:rsidR="00B30F4A" w:rsidRPr="00473411" w:rsidRDefault="00B30F4A" w:rsidP="00B30F4A">
      <w:pPr>
        <w:numPr>
          <w:ilvl w:val="0"/>
          <w:numId w:val="14"/>
        </w:numPr>
        <w:spacing w:line="276" w:lineRule="auto"/>
        <w:jc w:val="both"/>
        <w:rPr>
          <w:rFonts w:cs="Calibri"/>
        </w:rPr>
      </w:pPr>
      <w:r w:rsidRPr="00473411">
        <w:rPr>
          <w:rFonts w:cs="Calibri"/>
        </w:rPr>
        <w:t>A detailed report on the findings from the initial review of the existing guidelines, including identified gaps and areas for improvement.</w:t>
      </w:r>
    </w:p>
    <w:p w14:paraId="1889A651" w14:textId="77777777" w:rsidR="00B30F4A" w:rsidRPr="00473411" w:rsidRDefault="00B30F4A" w:rsidP="00B30F4A">
      <w:pPr>
        <w:numPr>
          <w:ilvl w:val="0"/>
          <w:numId w:val="14"/>
        </w:numPr>
        <w:spacing w:line="276" w:lineRule="auto"/>
        <w:jc w:val="both"/>
        <w:rPr>
          <w:rFonts w:cs="Calibri"/>
        </w:rPr>
      </w:pPr>
      <w:r w:rsidRPr="00473411">
        <w:rPr>
          <w:rFonts w:cs="Calibri"/>
        </w:rPr>
        <w:lastRenderedPageBreak/>
        <w:t>A draft version of the revised Acute Malnutrition Guidelines for stakeholder review.</w:t>
      </w:r>
    </w:p>
    <w:p w14:paraId="73BE41E5" w14:textId="77777777" w:rsidR="00B30F4A" w:rsidRPr="00473411" w:rsidRDefault="00B30F4A" w:rsidP="00B30F4A">
      <w:pPr>
        <w:numPr>
          <w:ilvl w:val="0"/>
          <w:numId w:val="14"/>
        </w:numPr>
        <w:spacing w:line="276" w:lineRule="auto"/>
        <w:jc w:val="both"/>
        <w:rPr>
          <w:rFonts w:cs="Calibri"/>
        </w:rPr>
      </w:pPr>
      <w:r w:rsidRPr="00473411">
        <w:rPr>
          <w:rFonts w:cs="Calibri"/>
        </w:rPr>
        <w:t>A final version of the updated Acute Malnutrition Guidelines, incorporating feedback from stakeholders and evidence-based practices.</w:t>
      </w:r>
    </w:p>
    <w:p w14:paraId="64F2F18A" w14:textId="77777777" w:rsidR="00B30F4A" w:rsidRPr="00473411" w:rsidRDefault="00B30F4A" w:rsidP="00B30F4A">
      <w:pPr>
        <w:numPr>
          <w:ilvl w:val="0"/>
          <w:numId w:val="14"/>
        </w:numPr>
        <w:spacing w:line="276" w:lineRule="auto"/>
        <w:jc w:val="both"/>
        <w:rPr>
          <w:rFonts w:cs="Calibri"/>
        </w:rPr>
      </w:pPr>
      <w:r w:rsidRPr="00473411">
        <w:rPr>
          <w:rFonts w:cs="Calibri"/>
        </w:rPr>
        <w:t>Training materials and tools for healthcare providers on the implementation of the new guidelines including</w:t>
      </w:r>
    </w:p>
    <w:p w14:paraId="57292501" w14:textId="77777777" w:rsidR="00B30F4A" w:rsidRPr="00473411" w:rsidRDefault="00B30F4A" w:rsidP="00B30F4A">
      <w:pPr>
        <w:spacing w:line="276" w:lineRule="auto"/>
        <w:ind w:left="720"/>
        <w:jc w:val="both"/>
        <w:rPr>
          <w:rFonts w:cs="Calibri"/>
        </w:rPr>
      </w:pPr>
      <w:proofErr w:type="spellStart"/>
      <w:r w:rsidRPr="00473411">
        <w:rPr>
          <w:rFonts w:cs="Calibri"/>
        </w:rPr>
        <w:t>i</w:t>
      </w:r>
      <w:proofErr w:type="spellEnd"/>
      <w:r w:rsidRPr="00473411">
        <w:rPr>
          <w:rFonts w:cs="Calibri"/>
        </w:rPr>
        <w:t>. Training packages for HSP/CHWs; training manual for facilitator and participant (in-patient, out-patient and community prevention for acute malnutrition</w:t>
      </w:r>
    </w:p>
    <w:p w14:paraId="607D8A74" w14:textId="77777777" w:rsidR="00B30F4A" w:rsidRPr="00473411" w:rsidRDefault="00B30F4A" w:rsidP="00B30F4A">
      <w:pPr>
        <w:spacing w:line="276" w:lineRule="auto"/>
        <w:ind w:left="720"/>
        <w:jc w:val="both"/>
        <w:rPr>
          <w:rFonts w:cs="Calibri"/>
        </w:rPr>
      </w:pPr>
      <w:r w:rsidRPr="00473411">
        <w:rPr>
          <w:rFonts w:cs="Calibri"/>
        </w:rPr>
        <w:t>ii. job aids and SOPs</w:t>
      </w:r>
    </w:p>
    <w:p w14:paraId="4B355DFB" w14:textId="77777777" w:rsidR="00B30F4A" w:rsidRPr="00473411" w:rsidRDefault="00B30F4A" w:rsidP="00655546">
      <w:pPr>
        <w:spacing w:line="276" w:lineRule="auto"/>
        <w:ind w:left="720"/>
        <w:jc w:val="both"/>
        <w:rPr>
          <w:rFonts w:cs="Calibri"/>
        </w:rPr>
      </w:pPr>
      <w:r w:rsidRPr="00473411">
        <w:rPr>
          <w:rFonts w:cs="Calibri"/>
        </w:rPr>
        <w:t>iii. Facilitation slides</w:t>
      </w:r>
    </w:p>
    <w:p w14:paraId="596337DB" w14:textId="77777777" w:rsidR="00B30F4A" w:rsidRDefault="00B30F4A" w:rsidP="00B30F4A">
      <w:pPr>
        <w:numPr>
          <w:ilvl w:val="0"/>
          <w:numId w:val="14"/>
        </w:numPr>
        <w:spacing w:line="276" w:lineRule="auto"/>
        <w:jc w:val="both"/>
        <w:rPr>
          <w:rFonts w:cs="Calibri"/>
        </w:rPr>
      </w:pPr>
      <w:r w:rsidRPr="00473411">
        <w:rPr>
          <w:rFonts w:cs="Calibri"/>
        </w:rPr>
        <w:t>A monitoring and evaluation framework to assess the effectiveness of the implemented guidelines.</w:t>
      </w:r>
    </w:p>
    <w:p w14:paraId="4E62A5F3" w14:textId="77777777" w:rsidR="00B30F4A" w:rsidRPr="003F09C2" w:rsidRDefault="00B30F4A" w:rsidP="00B30F4A">
      <w:pPr>
        <w:spacing w:line="276" w:lineRule="auto"/>
        <w:jc w:val="both"/>
        <w:rPr>
          <w:rFonts w:cs="Calibri"/>
          <w:b/>
          <w:bCs/>
        </w:rPr>
      </w:pPr>
      <w:r w:rsidRPr="003F09C2">
        <w:rPr>
          <w:rFonts w:cs="Calibri"/>
          <w:b/>
          <w:bCs/>
        </w:rPr>
        <w:t>Table 1: Summary of expected deliverables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639"/>
        <w:gridCol w:w="6208"/>
      </w:tblGrid>
      <w:tr w:rsidR="00B30F4A" w:rsidRPr="009B108C" w14:paraId="37CC25C2" w14:textId="77777777" w:rsidTr="00484684">
        <w:trPr>
          <w:trHeight w:val="638"/>
        </w:trPr>
        <w:tc>
          <w:tcPr>
            <w:tcW w:w="617" w:type="dxa"/>
            <w:shd w:val="clear" w:color="auto" w:fill="auto"/>
          </w:tcPr>
          <w:p w14:paraId="39852981" w14:textId="77777777" w:rsidR="00B30F4A" w:rsidRPr="009B108C" w:rsidRDefault="00B30F4A" w:rsidP="009B6E98">
            <w:pPr>
              <w:spacing w:after="0" w:line="240" w:lineRule="auto"/>
              <w:rPr>
                <w:rFonts w:cs="Calibri"/>
                <w:b/>
              </w:rPr>
            </w:pPr>
            <w:r w:rsidRPr="009B108C">
              <w:rPr>
                <w:rFonts w:cs="Calibri"/>
                <w:b/>
              </w:rPr>
              <w:t>SN</w:t>
            </w:r>
          </w:p>
        </w:tc>
        <w:tc>
          <w:tcPr>
            <w:tcW w:w="2639" w:type="dxa"/>
            <w:shd w:val="clear" w:color="auto" w:fill="auto"/>
          </w:tcPr>
          <w:p w14:paraId="4496059E" w14:textId="77777777" w:rsidR="00B30F4A" w:rsidRPr="009B108C" w:rsidRDefault="00B30F4A" w:rsidP="009B6E98">
            <w:pPr>
              <w:spacing w:after="0" w:line="240" w:lineRule="auto"/>
              <w:rPr>
                <w:rFonts w:cs="Calibri"/>
                <w:b/>
              </w:rPr>
            </w:pPr>
            <w:r>
              <w:rPr>
                <w:rFonts w:cs="Calibri"/>
                <w:b/>
              </w:rPr>
              <w:t>ACTIVITY</w:t>
            </w:r>
          </w:p>
        </w:tc>
        <w:tc>
          <w:tcPr>
            <w:tcW w:w="6208" w:type="dxa"/>
            <w:shd w:val="clear" w:color="auto" w:fill="auto"/>
          </w:tcPr>
          <w:p w14:paraId="4A624A60" w14:textId="77777777" w:rsidR="00B30F4A" w:rsidRPr="009B108C" w:rsidRDefault="00B30F4A" w:rsidP="009B6E98">
            <w:pPr>
              <w:spacing w:after="0" w:line="240" w:lineRule="auto"/>
              <w:rPr>
                <w:rFonts w:cs="Calibri"/>
                <w:b/>
              </w:rPr>
            </w:pPr>
            <w:r>
              <w:rPr>
                <w:rFonts w:cs="Calibri"/>
                <w:b/>
              </w:rPr>
              <w:t>DESCRIPTION</w:t>
            </w:r>
          </w:p>
        </w:tc>
      </w:tr>
      <w:tr w:rsidR="00B30F4A" w:rsidRPr="009B108C" w14:paraId="58D159A1" w14:textId="77777777" w:rsidTr="00484684">
        <w:tc>
          <w:tcPr>
            <w:tcW w:w="617" w:type="dxa"/>
            <w:shd w:val="clear" w:color="auto" w:fill="auto"/>
          </w:tcPr>
          <w:p w14:paraId="2DD157FF" w14:textId="77777777" w:rsidR="00B30F4A" w:rsidRPr="009B108C" w:rsidRDefault="00B30F4A" w:rsidP="009B6E98">
            <w:pPr>
              <w:spacing w:after="0" w:line="240" w:lineRule="auto"/>
              <w:rPr>
                <w:rFonts w:cs="Calibri"/>
              </w:rPr>
            </w:pPr>
            <w:r w:rsidRPr="009B108C">
              <w:rPr>
                <w:rFonts w:cs="Calibri"/>
              </w:rPr>
              <w:t>1</w:t>
            </w:r>
          </w:p>
        </w:tc>
        <w:tc>
          <w:tcPr>
            <w:tcW w:w="2639" w:type="dxa"/>
            <w:shd w:val="clear" w:color="auto" w:fill="auto"/>
          </w:tcPr>
          <w:p w14:paraId="5329A747" w14:textId="33E7A97A" w:rsidR="00B30F4A" w:rsidRPr="009B108C" w:rsidRDefault="00B30F4A" w:rsidP="009B6E98">
            <w:pPr>
              <w:spacing w:after="0" w:line="240" w:lineRule="auto"/>
              <w:rPr>
                <w:rFonts w:cs="Calibri"/>
                <w:b/>
              </w:rPr>
            </w:pPr>
            <w:r w:rsidRPr="009B108C">
              <w:rPr>
                <w:rFonts w:cs="Calibri"/>
                <w:b/>
              </w:rPr>
              <w:t xml:space="preserve">Conduct a Comprehensive desk Review, evidence synthesis and </w:t>
            </w:r>
            <w:r w:rsidR="00655546">
              <w:rPr>
                <w:rFonts w:cs="Calibri"/>
                <w:b/>
              </w:rPr>
              <w:t>stakeholder</w:t>
            </w:r>
            <w:r w:rsidRPr="009B108C">
              <w:rPr>
                <w:rFonts w:cs="Calibri"/>
                <w:b/>
              </w:rPr>
              <w:t xml:space="preserve"> consultation: </w:t>
            </w:r>
          </w:p>
          <w:p w14:paraId="0003403D" w14:textId="77777777" w:rsidR="00B30F4A" w:rsidRPr="009B108C" w:rsidRDefault="00B30F4A" w:rsidP="009B6E98">
            <w:pPr>
              <w:spacing w:after="0" w:line="240" w:lineRule="auto"/>
              <w:rPr>
                <w:rFonts w:cs="Calibri"/>
              </w:rPr>
            </w:pPr>
          </w:p>
        </w:tc>
        <w:tc>
          <w:tcPr>
            <w:tcW w:w="6208" w:type="dxa"/>
            <w:shd w:val="clear" w:color="auto" w:fill="auto"/>
          </w:tcPr>
          <w:p w14:paraId="17C417CA" w14:textId="340FB7D9" w:rsidR="00B30F4A" w:rsidRPr="009B108C" w:rsidRDefault="00B30F4A" w:rsidP="009B6E98">
            <w:pPr>
              <w:spacing w:after="0" w:line="240" w:lineRule="auto"/>
              <w:jc w:val="both"/>
              <w:rPr>
                <w:rFonts w:cs="Calibri"/>
              </w:rPr>
            </w:pPr>
            <w:r>
              <w:rPr>
                <w:rStyle w:val="normaltextrun"/>
                <w:rFonts w:ascii="Calibri" w:hAnsi="Calibri" w:cs="Calibri"/>
                <w:color w:val="000000"/>
                <w:shd w:val="clear" w:color="auto" w:fill="FFFFFF"/>
              </w:rPr>
              <w:t xml:space="preserve">The </w:t>
            </w:r>
            <w:r w:rsidR="00C10506">
              <w:rPr>
                <w:rStyle w:val="normaltextrun"/>
                <w:rFonts w:ascii="Calibri" w:hAnsi="Calibri" w:cs="Calibri"/>
                <w:color w:val="000000"/>
                <w:shd w:val="clear" w:color="auto" w:fill="FFFFFF"/>
              </w:rPr>
              <w:t>Lead Facilitator</w:t>
            </w:r>
            <w:r>
              <w:rPr>
                <w:rStyle w:val="normaltextrun"/>
                <w:rFonts w:ascii="Calibri" w:hAnsi="Calibri" w:cs="Calibri"/>
                <w:color w:val="000000"/>
                <w:shd w:val="clear" w:color="auto" w:fill="FFFFFF"/>
              </w:rPr>
              <w:t xml:space="preserve"> will critically analyze the wasting treatment guidelines to identify strengths of the current national wasting treatment guidelines, gaps and areas requiring improvement according to the WHO recommendations and Tanzania wasting treatment context. The analysis may require alignment with other childhood diseases management (IMCI) to ensure coherence and comprehensive care and treatment for malnourished children</w:t>
            </w:r>
            <w:r>
              <w:rPr>
                <w:rStyle w:val="eop"/>
                <w:rFonts w:ascii="Calibri" w:hAnsi="Calibri" w:cs="Calibri"/>
                <w:color w:val="000000"/>
                <w:shd w:val="clear" w:color="auto" w:fill="FFFFFF"/>
              </w:rPr>
              <w:t> </w:t>
            </w:r>
          </w:p>
        </w:tc>
      </w:tr>
      <w:tr w:rsidR="00B30F4A" w:rsidRPr="009B108C" w14:paraId="784B56F3" w14:textId="77777777" w:rsidTr="00484684">
        <w:tc>
          <w:tcPr>
            <w:tcW w:w="617" w:type="dxa"/>
            <w:shd w:val="clear" w:color="auto" w:fill="auto"/>
          </w:tcPr>
          <w:p w14:paraId="72685475" w14:textId="77777777" w:rsidR="00B30F4A" w:rsidRPr="009B108C" w:rsidRDefault="00B30F4A" w:rsidP="009B6E98">
            <w:pPr>
              <w:spacing w:after="0" w:line="240" w:lineRule="auto"/>
              <w:rPr>
                <w:rFonts w:cs="Calibri"/>
              </w:rPr>
            </w:pPr>
            <w:r w:rsidRPr="009B108C">
              <w:rPr>
                <w:rFonts w:cs="Calibri"/>
              </w:rPr>
              <w:t>2</w:t>
            </w:r>
          </w:p>
        </w:tc>
        <w:tc>
          <w:tcPr>
            <w:tcW w:w="2639" w:type="dxa"/>
            <w:shd w:val="clear" w:color="auto" w:fill="auto"/>
          </w:tcPr>
          <w:p w14:paraId="277D024B" w14:textId="77777777" w:rsidR="00B30F4A" w:rsidRPr="009B108C" w:rsidRDefault="00B30F4A" w:rsidP="009B6E98">
            <w:pPr>
              <w:spacing w:after="0" w:line="240" w:lineRule="auto"/>
              <w:rPr>
                <w:rFonts w:cs="Calibri"/>
                <w:b/>
              </w:rPr>
            </w:pPr>
            <w:r w:rsidRPr="009B108C">
              <w:rPr>
                <w:rFonts w:cs="Calibri"/>
                <w:b/>
              </w:rPr>
              <w:t xml:space="preserve">Guideline updating: </w:t>
            </w:r>
          </w:p>
          <w:p w14:paraId="01CDBF68" w14:textId="77777777" w:rsidR="00B30F4A" w:rsidRPr="009B108C" w:rsidRDefault="00B30F4A" w:rsidP="009B6E98">
            <w:pPr>
              <w:spacing w:after="0" w:line="240" w:lineRule="auto"/>
              <w:rPr>
                <w:rFonts w:cs="Calibri"/>
              </w:rPr>
            </w:pPr>
          </w:p>
        </w:tc>
        <w:tc>
          <w:tcPr>
            <w:tcW w:w="6208" w:type="dxa"/>
            <w:shd w:val="clear" w:color="auto" w:fill="auto"/>
          </w:tcPr>
          <w:p w14:paraId="4D34A92F" w14:textId="77777777" w:rsidR="00B30F4A" w:rsidRPr="009B108C" w:rsidRDefault="00B30F4A" w:rsidP="009B6E98">
            <w:pPr>
              <w:spacing w:after="0" w:line="240" w:lineRule="auto"/>
              <w:rPr>
                <w:rFonts w:cs="Calibri"/>
              </w:rPr>
            </w:pPr>
            <w:r w:rsidRPr="009B108C">
              <w:rPr>
                <w:rFonts w:cs="Calibri"/>
              </w:rPr>
              <w:t xml:space="preserve">Lead the drafting of revised guidelines, incorporating stakeholder feedback and the latest evidence to ensure relevance and efficacy </w:t>
            </w:r>
          </w:p>
        </w:tc>
      </w:tr>
      <w:tr w:rsidR="00B30F4A" w:rsidRPr="009B108C" w14:paraId="26E8A6F4" w14:textId="77777777" w:rsidTr="00484684">
        <w:tc>
          <w:tcPr>
            <w:tcW w:w="617" w:type="dxa"/>
            <w:shd w:val="clear" w:color="auto" w:fill="auto"/>
          </w:tcPr>
          <w:p w14:paraId="7D53A82D" w14:textId="77777777" w:rsidR="00B30F4A" w:rsidRPr="009B108C" w:rsidRDefault="00B30F4A" w:rsidP="009B6E98">
            <w:pPr>
              <w:spacing w:after="0" w:line="240" w:lineRule="auto"/>
              <w:rPr>
                <w:rFonts w:cs="Calibri"/>
              </w:rPr>
            </w:pPr>
            <w:r w:rsidRPr="009B108C">
              <w:rPr>
                <w:rFonts w:cs="Calibri"/>
              </w:rPr>
              <w:t>3</w:t>
            </w:r>
          </w:p>
        </w:tc>
        <w:tc>
          <w:tcPr>
            <w:tcW w:w="2639" w:type="dxa"/>
            <w:shd w:val="clear" w:color="auto" w:fill="auto"/>
          </w:tcPr>
          <w:p w14:paraId="0D67C8F3" w14:textId="77777777" w:rsidR="00B30F4A" w:rsidRPr="009B108C" w:rsidRDefault="00B30F4A" w:rsidP="009B6E98">
            <w:pPr>
              <w:spacing w:after="0" w:line="240" w:lineRule="auto"/>
              <w:rPr>
                <w:rFonts w:cs="Calibri"/>
              </w:rPr>
            </w:pPr>
            <w:r w:rsidRPr="009B108C">
              <w:rPr>
                <w:rFonts w:cs="Calibri"/>
                <w:b/>
              </w:rPr>
              <w:t>Stakeholder Engagement</w:t>
            </w:r>
          </w:p>
        </w:tc>
        <w:tc>
          <w:tcPr>
            <w:tcW w:w="6208" w:type="dxa"/>
            <w:shd w:val="clear" w:color="auto" w:fill="auto"/>
          </w:tcPr>
          <w:p w14:paraId="6194DCD4" w14:textId="77777777" w:rsidR="00B30F4A" w:rsidRPr="009B108C" w:rsidRDefault="00B30F4A" w:rsidP="009B6E98">
            <w:pPr>
              <w:spacing w:after="0" w:line="240" w:lineRule="auto"/>
              <w:rPr>
                <w:rFonts w:cs="Calibri"/>
              </w:rPr>
            </w:pPr>
            <w:r w:rsidRPr="009B108C">
              <w:rPr>
                <w:rFonts w:cs="Calibri"/>
              </w:rPr>
              <w:t>Facilitate consultations with key stakeholders, including health professionals, nutrition experts, community representatives, and Development partners, to gather insights and recommendations A final version of the updated IMAM Guidelines, incorporating feedback from stakeholders and evidence-based practices.</w:t>
            </w:r>
            <w:r w:rsidRPr="009B108C">
              <w:rPr>
                <w:rFonts w:cs="Calibri"/>
              </w:rPr>
              <w:tab/>
            </w:r>
          </w:p>
        </w:tc>
      </w:tr>
      <w:tr w:rsidR="00B30F4A" w:rsidRPr="009B108C" w14:paraId="7A8743F0" w14:textId="77777777" w:rsidTr="00484684">
        <w:tc>
          <w:tcPr>
            <w:tcW w:w="617" w:type="dxa"/>
            <w:shd w:val="clear" w:color="auto" w:fill="auto"/>
          </w:tcPr>
          <w:p w14:paraId="4659B4BC" w14:textId="77777777" w:rsidR="00B30F4A" w:rsidRPr="009B108C" w:rsidRDefault="00B30F4A" w:rsidP="009B6E98">
            <w:pPr>
              <w:spacing w:after="0" w:line="240" w:lineRule="auto"/>
              <w:rPr>
                <w:rFonts w:cs="Calibri"/>
              </w:rPr>
            </w:pPr>
            <w:r w:rsidRPr="009B108C">
              <w:rPr>
                <w:rFonts w:cs="Calibri"/>
              </w:rPr>
              <w:t>4</w:t>
            </w:r>
          </w:p>
        </w:tc>
        <w:tc>
          <w:tcPr>
            <w:tcW w:w="2639" w:type="dxa"/>
            <w:shd w:val="clear" w:color="auto" w:fill="auto"/>
          </w:tcPr>
          <w:p w14:paraId="7A775ED2" w14:textId="77777777" w:rsidR="00B30F4A" w:rsidRPr="009B108C" w:rsidRDefault="00B30F4A" w:rsidP="009B6E98">
            <w:pPr>
              <w:spacing w:after="0" w:line="240" w:lineRule="auto"/>
              <w:rPr>
                <w:rFonts w:cs="Calibri"/>
                <w:b/>
                <w:bCs/>
              </w:rPr>
            </w:pPr>
            <w:r w:rsidRPr="009B108C">
              <w:rPr>
                <w:rFonts w:cs="Calibri"/>
                <w:b/>
                <w:bCs/>
              </w:rPr>
              <w:t>Develop training packages</w:t>
            </w:r>
          </w:p>
        </w:tc>
        <w:tc>
          <w:tcPr>
            <w:tcW w:w="6208" w:type="dxa"/>
            <w:shd w:val="clear" w:color="auto" w:fill="auto"/>
          </w:tcPr>
          <w:p w14:paraId="507D85EA" w14:textId="77777777" w:rsidR="00B30F4A" w:rsidRPr="009B108C" w:rsidRDefault="00B30F4A" w:rsidP="009B6E98">
            <w:pPr>
              <w:spacing w:after="0" w:line="240" w:lineRule="auto"/>
              <w:rPr>
                <w:rFonts w:cs="Calibri"/>
              </w:rPr>
            </w:pPr>
            <w:r w:rsidRPr="009B108C">
              <w:rPr>
                <w:rFonts w:cs="Calibri"/>
              </w:rPr>
              <w:t>Training materials and tools for healthcare providers on the implementation of the new guidelines.</w:t>
            </w:r>
          </w:p>
        </w:tc>
      </w:tr>
      <w:tr w:rsidR="00B30F4A" w:rsidRPr="009B108C" w14:paraId="74BC9333" w14:textId="77777777" w:rsidTr="00484684">
        <w:tc>
          <w:tcPr>
            <w:tcW w:w="617" w:type="dxa"/>
            <w:shd w:val="clear" w:color="auto" w:fill="auto"/>
          </w:tcPr>
          <w:p w14:paraId="3246378A" w14:textId="77777777" w:rsidR="00B30F4A" w:rsidRPr="009B108C" w:rsidRDefault="00B30F4A" w:rsidP="009B6E98">
            <w:pPr>
              <w:spacing w:after="0" w:line="240" w:lineRule="auto"/>
              <w:rPr>
                <w:rFonts w:cs="Calibri"/>
              </w:rPr>
            </w:pPr>
            <w:r w:rsidRPr="009B108C">
              <w:rPr>
                <w:rFonts w:cs="Calibri"/>
              </w:rPr>
              <w:t>5</w:t>
            </w:r>
          </w:p>
        </w:tc>
        <w:tc>
          <w:tcPr>
            <w:tcW w:w="2639" w:type="dxa"/>
            <w:shd w:val="clear" w:color="auto" w:fill="auto"/>
          </w:tcPr>
          <w:p w14:paraId="4ACD6B98" w14:textId="77777777" w:rsidR="00B30F4A" w:rsidRPr="009B108C" w:rsidRDefault="00B30F4A" w:rsidP="009B6E98">
            <w:pPr>
              <w:spacing w:after="0" w:line="240" w:lineRule="auto"/>
              <w:rPr>
                <w:rFonts w:cs="Calibri"/>
              </w:rPr>
            </w:pPr>
            <w:r w:rsidRPr="009B108C">
              <w:rPr>
                <w:rFonts w:cs="Calibri"/>
                <w:b/>
              </w:rPr>
              <w:t>Monitoring and Evaluation Framework:</w:t>
            </w:r>
            <w:r w:rsidRPr="009B108C">
              <w:rPr>
                <w:rFonts w:cs="Calibri"/>
              </w:rPr>
              <w:t xml:space="preserve"> </w:t>
            </w:r>
          </w:p>
        </w:tc>
        <w:tc>
          <w:tcPr>
            <w:tcW w:w="6208" w:type="dxa"/>
            <w:shd w:val="clear" w:color="auto" w:fill="auto"/>
          </w:tcPr>
          <w:p w14:paraId="45A5847B" w14:textId="77777777" w:rsidR="00B30F4A" w:rsidRDefault="00B30F4A" w:rsidP="009B6E98">
            <w:pPr>
              <w:spacing w:after="0" w:line="240" w:lineRule="auto"/>
              <w:rPr>
                <w:rFonts w:cs="Calibri"/>
              </w:rPr>
            </w:pPr>
            <w:r w:rsidRPr="009B108C">
              <w:rPr>
                <w:rFonts w:cs="Calibri"/>
              </w:rPr>
              <w:t>Propose a framework for monitoring the implementation and impact of the revised guidelines.</w:t>
            </w:r>
          </w:p>
          <w:p w14:paraId="79D8297D" w14:textId="77777777" w:rsidR="00B30F4A" w:rsidRPr="009B108C" w:rsidRDefault="00B30F4A" w:rsidP="009B6E98">
            <w:pPr>
              <w:spacing w:after="0" w:line="240" w:lineRule="auto"/>
              <w:rPr>
                <w:rFonts w:cs="Calibri"/>
              </w:rPr>
            </w:pPr>
            <w:r w:rsidRPr="009B108C">
              <w:rPr>
                <w:rFonts w:cs="Calibri"/>
              </w:rPr>
              <w:t>A monitoring and evaluation framework to assess the effectiveness of the implemented guidelines.</w:t>
            </w:r>
          </w:p>
        </w:tc>
      </w:tr>
      <w:tr w:rsidR="00B30F4A" w:rsidRPr="009B108C" w14:paraId="78A7B173" w14:textId="77777777" w:rsidTr="00484684">
        <w:tc>
          <w:tcPr>
            <w:tcW w:w="617" w:type="dxa"/>
            <w:shd w:val="clear" w:color="auto" w:fill="auto"/>
          </w:tcPr>
          <w:p w14:paraId="0167EFDC" w14:textId="77777777" w:rsidR="00B30F4A" w:rsidRPr="009B108C" w:rsidRDefault="00B30F4A" w:rsidP="009B6E98">
            <w:pPr>
              <w:spacing w:after="0" w:line="240" w:lineRule="auto"/>
              <w:rPr>
                <w:rFonts w:cs="Calibri"/>
              </w:rPr>
            </w:pPr>
            <w:r w:rsidRPr="009B108C">
              <w:rPr>
                <w:rFonts w:cs="Calibri"/>
              </w:rPr>
              <w:t>6</w:t>
            </w:r>
          </w:p>
        </w:tc>
        <w:tc>
          <w:tcPr>
            <w:tcW w:w="2639" w:type="dxa"/>
            <w:shd w:val="clear" w:color="auto" w:fill="auto"/>
          </w:tcPr>
          <w:p w14:paraId="0B6986CB" w14:textId="77777777" w:rsidR="00B30F4A" w:rsidRPr="009B108C" w:rsidRDefault="00B30F4A" w:rsidP="009B6E98">
            <w:pPr>
              <w:spacing w:after="0" w:line="240" w:lineRule="auto"/>
              <w:rPr>
                <w:rFonts w:cs="Calibri"/>
                <w:b/>
              </w:rPr>
            </w:pPr>
            <w:r w:rsidRPr="009B108C">
              <w:rPr>
                <w:rFonts w:cs="Calibri"/>
                <w:b/>
              </w:rPr>
              <w:t>Roll out and implementation of the guidelines:</w:t>
            </w:r>
          </w:p>
          <w:p w14:paraId="6A64D23E" w14:textId="77777777" w:rsidR="00B30F4A" w:rsidRPr="009B108C" w:rsidRDefault="00B30F4A" w:rsidP="009B6E98">
            <w:pPr>
              <w:spacing w:after="0" w:line="240" w:lineRule="auto"/>
              <w:rPr>
                <w:rFonts w:cs="Calibri"/>
                <w:b/>
              </w:rPr>
            </w:pPr>
          </w:p>
        </w:tc>
        <w:tc>
          <w:tcPr>
            <w:tcW w:w="6208" w:type="dxa"/>
            <w:shd w:val="clear" w:color="auto" w:fill="auto"/>
          </w:tcPr>
          <w:p w14:paraId="38E27837" w14:textId="77777777" w:rsidR="00B30F4A" w:rsidRPr="009B108C" w:rsidRDefault="00B30F4A" w:rsidP="009B6E98">
            <w:pPr>
              <w:spacing w:after="0" w:line="240" w:lineRule="auto"/>
              <w:rPr>
                <w:rFonts w:cs="Calibri"/>
              </w:rPr>
            </w:pPr>
            <w:r w:rsidRPr="009B108C">
              <w:rPr>
                <w:rFonts w:cs="Calibri"/>
              </w:rPr>
              <w:t>Support national stakeholders to prepare for roll out and implementation of the guidelines and training packages</w:t>
            </w:r>
          </w:p>
          <w:p w14:paraId="632AB67C" w14:textId="77777777" w:rsidR="00B30F4A" w:rsidRPr="009B108C" w:rsidRDefault="00B30F4A" w:rsidP="009B6E98">
            <w:pPr>
              <w:spacing w:after="0" w:line="240" w:lineRule="auto"/>
              <w:rPr>
                <w:rFonts w:cs="Calibri"/>
              </w:rPr>
            </w:pPr>
            <w:r w:rsidRPr="009B108C">
              <w:rPr>
                <w:rFonts w:cs="Calibri"/>
              </w:rPr>
              <w:t>TOT trained from Region and Councils</w:t>
            </w:r>
          </w:p>
        </w:tc>
      </w:tr>
    </w:tbl>
    <w:p w14:paraId="544F7306" w14:textId="77777777" w:rsidR="00B30F4A" w:rsidRPr="00473411" w:rsidRDefault="00B30F4A" w:rsidP="00B30F4A">
      <w:pPr>
        <w:spacing w:line="276" w:lineRule="auto"/>
        <w:jc w:val="both"/>
        <w:rPr>
          <w:rFonts w:cs="Calibri"/>
        </w:rPr>
      </w:pPr>
    </w:p>
    <w:p w14:paraId="06FC9CE7" w14:textId="3540264E" w:rsidR="00B30F4A" w:rsidRPr="00484684" w:rsidRDefault="006508B3" w:rsidP="006508B3">
      <w:pPr>
        <w:pStyle w:val="BodyText"/>
        <w:rPr>
          <w:b/>
          <w:bCs/>
          <w:color w:val="2F5496" w:themeColor="accent1" w:themeShade="BF"/>
          <w:sz w:val="28"/>
          <w:szCs w:val="28"/>
        </w:rPr>
      </w:pPr>
      <w:r w:rsidRPr="00484684">
        <w:rPr>
          <w:b/>
          <w:bCs/>
          <w:color w:val="2F5496" w:themeColor="accent1" w:themeShade="BF"/>
          <w:sz w:val="28"/>
          <w:szCs w:val="28"/>
        </w:rPr>
        <w:t>3.</w:t>
      </w:r>
      <w:r w:rsidR="00BF575B" w:rsidRPr="00484684">
        <w:rPr>
          <w:b/>
          <w:bCs/>
          <w:color w:val="2F5496" w:themeColor="accent1" w:themeShade="BF"/>
          <w:sz w:val="28"/>
          <w:szCs w:val="28"/>
        </w:rPr>
        <w:t>1</w:t>
      </w:r>
      <w:r w:rsidRPr="00484684">
        <w:rPr>
          <w:b/>
          <w:bCs/>
          <w:color w:val="2F5496" w:themeColor="accent1" w:themeShade="BF"/>
          <w:sz w:val="28"/>
          <w:szCs w:val="28"/>
        </w:rPr>
        <w:t xml:space="preserve"> METHODOLOGY</w:t>
      </w:r>
    </w:p>
    <w:p w14:paraId="609ED2C8" w14:textId="77777777" w:rsidR="006508B3" w:rsidRPr="006508B3" w:rsidRDefault="006508B3" w:rsidP="006508B3">
      <w:pPr>
        <w:pStyle w:val="BodyText"/>
        <w:rPr>
          <w:color w:val="0070C0"/>
          <w:sz w:val="28"/>
          <w:szCs w:val="28"/>
        </w:rPr>
      </w:pPr>
    </w:p>
    <w:p w14:paraId="241BF6BA" w14:textId="77777777" w:rsidR="00B30F4A" w:rsidRPr="009B108C" w:rsidRDefault="00B30F4A" w:rsidP="00B30F4A">
      <w:pPr>
        <w:ind w:left="360"/>
        <w:jc w:val="both"/>
        <w:rPr>
          <w:rFonts w:cs="Calibri"/>
        </w:rPr>
      </w:pPr>
      <w:r w:rsidRPr="009B108C">
        <w:rPr>
          <w:rFonts w:cs="Calibri"/>
        </w:rPr>
        <w:t xml:space="preserve">The review of the 2018 National IMAM Guideline will follow the below steps to ensure a comprehensive and evidence-based review of guidelines for the management of severe wasting. </w:t>
      </w:r>
    </w:p>
    <w:p w14:paraId="5FD508DF" w14:textId="77777777" w:rsidR="00B30F4A" w:rsidRPr="009B108C" w:rsidRDefault="00B30F4A" w:rsidP="00B30F4A">
      <w:pPr>
        <w:ind w:left="360"/>
        <w:jc w:val="both"/>
        <w:rPr>
          <w:rFonts w:cs="Calibri"/>
        </w:rPr>
      </w:pPr>
      <w:r w:rsidRPr="009B108C">
        <w:rPr>
          <w:rFonts w:cs="Calibri"/>
        </w:rPr>
        <w:t xml:space="preserve">Desk review: the first step is desk review and familiarization of the 2018 national IMAM guideline and the 2023 WHO guideline on prevention and management of wasting and nutritional oedema (acute malnutrition) in infants and children under five years to thoroughly understand their scopes, objectives, and recommendations. </w:t>
      </w:r>
    </w:p>
    <w:p w14:paraId="0AC241E9" w14:textId="6B1D6F83" w:rsidR="00B30F4A" w:rsidRPr="009B108C" w:rsidRDefault="00B30F4A" w:rsidP="00B30F4A">
      <w:pPr>
        <w:ind w:left="360"/>
        <w:jc w:val="both"/>
        <w:rPr>
          <w:rFonts w:cs="Calibri"/>
        </w:rPr>
      </w:pPr>
      <w:r w:rsidRPr="009B108C">
        <w:rPr>
          <w:rFonts w:cs="Calibri"/>
        </w:rPr>
        <w:t xml:space="preserve">Comparison: next is </w:t>
      </w:r>
      <w:r w:rsidR="00655546">
        <w:rPr>
          <w:rFonts w:cs="Calibri"/>
        </w:rPr>
        <w:t xml:space="preserve">a </w:t>
      </w:r>
      <w:r w:rsidRPr="009B108C">
        <w:rPr>
          <w:rFonts w:cs="Calibri"/>
        </w:rPr>
        <w:t xml:space="preserve">comparison of the 2023 WHO guideline on prevention and management of wasting and nutritional oedema (acute malnutrition) in infants and children under five years recommendations and best practices with the existing 2018 national IMAM guideline and identification of areas where guidelines align or diverge from each other and from evidence-based local practices. </w:t>
      </w:r>
    </w:p>
    <w:p w14:paraId="59673486" w14:textId="77777777" w:rsidR="00B30F4A" w:rsidRPr="009B108C" w:rsidRDefault="00B30F4A" w:rsidP="00B30F4A">
      <w:pPr>
        <w:ind w:left="360"/>
        <w:jc w:val="both"/>
        <w:rPr>
          <w:rFonts w:cs="Calibri"/>
        </w:rPr>
      </w:pPr>
      <w:r w:rsidRPr="009B108C">
        <w:rPr>
          <w:rFonts w:cs="Calibri"/>
        </w:rPr>
        <w:t xml:space="preserve">Stakeholders’ engagement: the next step is stakeholders’ engagement to gather their perspectives. The stakeholders may include clinicians, policymakers, patients, and caregivers. Considering their experiences, preferences, and feasibility concerns regarding guideline implementation. </w:t>
      </w:r>
    </w:p>
    <w:p w14:paraId="6756F150" w14:textId="595D727A" w:rsidR="00B30F4A" w:rsidRPr="009B108C" w:rsidRDefault="00B30F4A" w:rsidP="00B30F4A">
      <w:pPr>
        <w:ind w:left="360"/>
        <w:jc w:val="both"/>
        <w:rPr>
          <w:rFonts w:cs="Calibri"/>
        </w:rPr>
      </w:pPr>
      <w:r w:rsidRPr="009B108C">
        <w:rPr>
          <w:rFonts w:cs="Calibri"/>
        </w:rPr>
        <w:t xml:space="preserve">Adaptation: the next step is </w:t>
      </w:r>
      <w:r w:rsidR="00655546">
        <w:rPr>
          <w:rFonts w:cs="Calibri"/>
        </w:rPr>
        <w:t xml:space="preserve">an </w:t>
      </w:r>
      <w:r w:rsidRPr="009B108C">
        <w:rPr>
          <w:rFonts w:cs="Calibri"/>
        </w:rPr>
        <w:t>adaptation of the 2023 WHO guideline on prevention and management of wasting and nutritional oedema (acute malnutrition) in infants and children under five years based on local context, considering factors like resource availability, cultural norms, and healthcare infrastructure.</w:t>
      </w:r>
    </w:p>
    <w:p w14:paraId="0D7474D7" w14:textId="4DB9C73E" w:rsidR="00B30F4A" w:rsidRPr="009B108C" w:rsidRDefault="00B30F4A" w:rsidP="00B30F4A">
      <w:pPr>
        <w:ind w:left="360"/>
        <w:jc w:val="both"/>
        <w:rPr>
          <w:rFonts w:cs="Calibri"/>
        </w:rPr>
      </w:pPr>
      <w:r w:rsidRPr="009B108C">
        <w:rPr>
          <w:rFonts w:cs="Calibri"/>
        </w:rPr>
        <w:t xml:space="preserve">Lastly, develop </w:t>
      </w:r>
      <w:r w:rsidR="00655546">
        <w:rPr>
          <w:rFonts w:cs="Calibri"/>
        </w:rPr>
        <w:t xml:space="preserve">a </w:t>
      </w:r>
      <w:r w:rsidRPr="009B108C">
        <w:rPr>
          <w:rFonts w:cs="Calibri"/>
        </w:rPr>
        <w:t xml:space="preserve">training package, job aids, SOPs, and other tools to facilitate </w:t>
      </w:r>
      <w:r w:rsidR="00655546">
        <w:rPr>
          <w:rFonts w:cs="Calibri"/>
        </w:rPr>
        <w:t xml:space="preserve">the </w:t>
      </w:r>
      <w:r w:rsidRPr="009B108C">
        <w:rPr>
          <w:rFonts w:cs="Calibri"/>
        </w:rPr>
        <w:t xml:space="preserve">implementation of the revised guideline. </w:t>
      </w:r>
    </w:p>
    <w:p w14:paraId="5B5BC282" w14:textId="77777777" w:rsidR="001B4EAA" w:rsidRPr="00140C69" w:rsidRDefault="001B4EAA" w:rsidP="001B4EAA">
      <w:pPr>
        <w:shd w:val="clear" w:color="auto" w:fill="FFFFFF"/>
        <w:spacing w:after="240"/>
        <w:jc w:val="both"/>
        <w:rPr>
          <w:rFonts w:cstheme="minorHAnsi"/>
          <w:sz w:val="24"/>
          <w:szCs w:val="24"/>
        </w:rPr>
      </w:pPr>
    </w:p>
    <w:p w14:paraId="4AEB46BC" w14:textId="1CAF017B" w:rsidR="005F57F1" w:rsidRDefault="006468B9" w:rsidP="006468B9">
      <w:pPr>
        <w:pStyle w:val="Heading1"/>
        <w:rPr>
          <w:rFonts w:ascii="Arial" w:hAnsi="Arial" w:cs="Arial"/>
          <w:b/>
          <w:bCs/>
          <w:sz w:val="28"/>
          <w:szCs w:val="28"/>
        </w:rPr>
      </w:pPr>
      <w:r w:rsidRPr="00484684">
        <w:rPr>
          <w:rFonts w:ascii="Arial" w:hAnsi="Arial" w:cs="Arial"/>
          <w:b/>
          <w:bCs/>
          <w:sz w:val="28"/>
          <w:szCs w:val="28"/>
        </w:rPr>
        <w:t>3.</w:t>
      </w:r>
      <w:r w:rsidR="00BF575B" w:rsidRPr="00484684">
        <w:rPr>
          <w:rFonts w:ascii="Arial" w:hAnsi="Arial" w:cs="Arial"/>
          <w:b/>
          <w:bCs/>
          <w:sz w:val="28"/>
          <w:szCs w:val="28"/>
        </w:rPr>
        <w:t>2</w:t>
      </w:r>
      <w:r w:rsidR="00903D3A" w:rsidRPr="00484684">
        <w:rPr>
          <w:rFonts w:ascii="Arial" w:hAnsi="Arial" w:cs="Arial"/>
          <w:b/>
          <w:bCs/>
          <w:sz w:val="28"/>
          <w:szCs w:val="28"/>
        </w:rPr>
        <w:t xml:space="preserve"> </w:t>
      </w:r>
      <w:r w:rsidR="005F57F1" w:rsidRPr="00484684">
        <w:rPr>
          <w:rFonts w:ascii="Arial" w:hAnsi="Arial" w:cs="Arial"/>
          <w:b/>
          <w:bCs/>
          <w:sz w:val="28"/>
          <w:szCs w:val="28"/>
        </w:rPr>
        <w:t>SCOPE OF WORK</w:t>
      </w:r>
    </w:p>
    <w:p w14:paraId="0769CEFF" w14:textId="77777777" w:rsidR="008B7798" w:rsidRPr="008B7798" w:rsidRDefault="008B7798" w:rsidP="008B7798"/>
    <w:p w14:paraId="3364199C" w14:textId="3CA598BA" w:rsidR="00C00BF5" w:rsidRPr="00364461" w:rsidRDefault="00C00BF5" w:rsidP="00C00BF5">
      <w:pPr>
        <w:shd w:val="clear" w:color="auto" w:fill="FFFFFF"/>
        <w:spacing w:after="240"/>
        <w:jc w:val="both"/>
        <w:rPr>
          <w:rFonts w:cstheme="minorHAnsi"/>
        </w:rPr>
      </w:pPr>
      <w:r w:rsidRPr="00364461">
        <w:rPr>
          <w:rFonts w:cstheme="minorHAnsi"/>
        </w:rPr>
        <w:t xml:space="preserve">The </w:t>
      </w:r>
      <w:r w:rsidR="00C10506">
        <w:rPr>
          <w:rFonts w:cstheme="minorHAnsi"/>
        </w:rPr>
        <w:t>Lead Facilitator</w:t>
      </w:r>
      <w:r w:rsidRPr="00364461">
        <w:rPr>
          <w:rFonts w:cstheme="minorHAnsi"/>
        </w:rPr>
        <w:t xml:space="preserve"> is expected to undertake the following: </w:t>
      </w:r>
    </w:p>
    <w:p w14:paraId="0102C3FC" w14:textId="735AF159" w:rsidR="00C00BF5" w:rsidRPr="00364461" w:rsidRDefault="008B02AD" w:rsidP="008B02AD">
      <w:pPr>
        <w:pStyle w:val="ListParagraph"/>
        <w:numPr>
          <w:ilvl w:val="0"/>
          <w:numId w:val="5"/>
        </w:numPr>
        <w:shd w:val="clear" w:color="auto" w:fill="FFFFFF"/>
        <w:spacing w:after="240"/>
        <w:jc w:val="both"/>
        <w:rPr>
          <w:rFonts w:cstheme="minorHAnsi"/>
        </w:rPr>
      </w:pPr>
      <w:r w:rsidRPr="00364461">
        <w:rPr>
          <w:rFonts w:cstheme="minorHAnsi"/>
        </w:rPr>
        <w:t>Desk review</w:t>
      </w:r>
    </w:p>
    <w:p w14:paraId="603E225D" w14:textId="540100E4" w:rsidR="008B02AD" w:rsidRPr="00364461" w:rsidRDefault="008B02AD" w:rsidP="008B02AD">
      <w:pPr>
        <w:pStyle w:val="ListParagraph"/>
        <w:numPr>
          <w:ilvl w:val="1"/>
          <w:numId w:val="5"/>
        </w:numPr>
        <w:shd w:val="clear" w:color="auto" w:fill="FFFFFF"/>
        <w:spacing w:after="240"/>
        <w:jc w:val="both"/>
        <w:rPr>
          <w:rFonts w:cstheme="minorHAnsi"/>
        </w:rPr>
      </w:pPr>
      <w:r w:rsidRPr="00364461">
        <w:rPr>
          <w:rFonts w:cstheme="minorHAnsi"/>
        </w:rPr>
        <w:t xml:space="preserve">Review of the 2018 Integrated Management of Acute Malnutrition </w:t>
      </w:r>
      <w:r w:rsidR="00DF43B6" w:rsidRPr="00364461">
        <w:rPr>
          <w:rFonts w:cstheme="minorHAnsi"/>
        </w:rPr>
        <w:t>to identify strengths and gaps</w:t>
      </w:r>
      <w:r w:rsidR="0009367E" w:rsidRPr="00364461">
        <w:rPr>
          <w:rFonts w:cstheme="minorHAnsi"/>
        </w:rPr>
        <w:t xml:space="preserve"> in</w:t>
      </w:r>
      <w:r w:rsidR="00803887" w:rsidRPr="00364461">
        <w:rPr>
          <w:rFonts w:cstheme="minorHAnsi"/>
        </w:rPr>
        <w:t xml:space="preserve"> line with WHO recommendations and best practices</w:t>
      </w:r>
    </w:p>
    <w:p w14:paraId="1550B373" w14:textId="035B3687" w:rsidR="00803887" w:rsidRPr="00364461" w:rsidRDefault="00A921EE" w:rsidP="005A5D58">
      <w:pPr>
        <w:pStyle w:val="ListParagraph"/>
        <w:numPr>
          <w:ilvl w:val="0"/>
          <w:numId w:val="5"/>
        </w:numPr>
        <w:shd w:val="clear" w:color="auto" w:fill="FFFFFF"/>
        <w:spacing w:after="240"/>
        <w:jc w:val="both"/>
        <w:rPr>
          <w:rFonts w:cstheme="minorHAnsi"/>
        </w:rPr>
      </w:pPr>
      <w:r w:rsidRPr="00364461">
        <w:rPr>
          <w:rFonts w:cstheme="minorHAnsi"/>
        </w:rPr>
        <w:t>Draft a wasting treatment guideline</w:t>
      </w:r>
      <w:r w:rsidR="004215EC" w:rsidRPr="00364461">
        <w:rPr>
          <w:rFonts w:cstheme="minorHAnsi"/>
        </w:rPr>
        <w:t xml:space="preserve"> in consideration of the new WHO recommendations</w:t>
      </w:r>
    </w:p>
    <w:p w14:paraId="55AC674E" w14:textId="424D7A5C" w:rsidR="00033B17" w:rsidRPr="00364461" w:rsidRDefault="00554B33" w:rsidP="3A86FDC3">
      <w:pPr>
        <w:pStyle w:val="ListParagraph"/>
        <w:numPr>
          <w:ilvl w:val="1"/>
          <w:numId w:val="5"/>
        </w:numPr>
        <w:shd w:val="clear" w:color="auto" w:fill="FFFFFF" w:themeFill="background1"/>
        <w:spacing w:after="240"/>
        <w:jc w:val="both"/>
      </w:pPr>
      <w:r w:rsidRPr="00364461">
        <w:t>Conduct consultative meeting</w:t>
      </w:r>
      <w:r w:rsidR="3AD50458" w:rsidRPr="00364461">
        <w:t>s</w:t>
      </w:r>
      <w:r w:rsidRPr="00364461">
        <w:t xml:space="preserve"> with</w:t>
      </w:r>
      <w:r w:rsidR="00C24869" w:rsidRPr="00364461">
        <w:t xml:space="preserve"> implementing partners and local government on best practices and lessons learnt</w:t>
      </w:r>
      <w:r w:rsidR="00963ABE" w:rsidRPr="00364461">
        <w:t xml:space="preserve"> from 2018 national IMAM guidelines that require</w:t>
      </w:r>
      <w:r w:rsidR="00033B17" w:rsidRPr="00364461">
        <w:t xml:space="preserve"> to be scale-up to enhance wasting treatment across the country</w:t>
      </w:r>
    </w:p>
    <w:p w14:paraId="1A359AD8" w14:textId="1900B0D3" w:rsidR="00DF43B6" w:rsidRPr="00364461" w:rsidRDefault="2C0DC973" w:rsidP="3A86FDC3">
      <w:pPr>
        <w:pStyle w:val="ListParagraph"/>
        <w:numPr>
          <w:ilvl w:val="1"/>
          <w:numId w:val="5"/>
        </w:numPr>
        <w:shd w:val="clear" w:color="auto" w:fill="FFFFFF" w:themeFill="background1"/>
        <w:spacing w:after="240"/>
        <w:jc w:val="both"/>
      </w:pPr>
      <w:r w:rsidRPr="00364461">
        <w:lastRenderedPageBreak/>
        <w:t xml:space="preserve"> </w:t>
      </w:r>
      <w:r w:rsidR="5D3F45BC" w:rsidRPr="00364461">
        <w:t xml:space="preserve">Convene </w:t>
      </w:r>
      <w:r w:rsidR="1D373211" w:rsidRPr="00364461">
        <w:t>a</w:t>
      </w:r>
      <w:r w:rsidR="00655546" w:rsidRPr="00364461">
        <w:t xml:space="preserve"> </w:t>
      </w:r>
      <w:r w:rsidR="1D373211" w:rsidRPr="00364461">
        <w:t xml:space="preserve">meeting with a selected national TWG </w:t>
      </w:r>
      <w:r w:rsidR="538D6EE8" w:rsidRPr="00364461">
        <w:t>to review</w:t>
      </w:r>
      <w:r w:rsidR="1D373211" w:rsidRPr="00364461">
        <w:t xml:space="preserve"> the </w:t>
      </w:r>
      <w:r w:rsidR="469A6EC2" w:rsidRPr="00364461">
        <w:t>exis</w:t>
      </w:r>
      <w:r w:rsidR="3715B732" w:rsidRPr="00364461">
        <w:t>ting national guidelines against the new WHO recommendations</w:t>
      </w:r>
      <w:r w:rsidRPr="00364461">
        <w:t xml:space="preserve">. </w:t>
      </w:r>
    </w:p>
    <w:p w14:paraId="344C9D00" w14:textId="7ECFDAD9" w:rsidR="00EC4603" w:rsidRPr="00364461" w:rsidRDefault="0442831A" w:rsidP="4FAF868C">
      <w:pPr>
        <w:pStyle w:val="ListParagraph"/>
        <w:numPr>
          <w:ilvl w:val="1"/>
          <w:numId w:val="5"/>
        </w:numPr>
        <w:shd w:val="clear" w:color="auto" w:fill="FFFFFF" w:themeFill="background1"/>
        <w:spacing w:after="240"/>
        <w:jc w:val="both"/>
      </w:pPr>
      <w:r w:rsidRPr="00364461">
        <w:t>Develop the first draft of comprehensive</w:t>
      </w:r>
      <w:r w:rsidR="739640B0" w:rsidRPr="00364461">
        <w:t xml:space="preserve"> Tanzania</w:t>
      </w:r>
      <w:r w:rsidRPr="00364461">
        <w:t xml:space="preserve"> wasting treatment and management of nutritional oedema following </w:t>
      </w:r>
      <w:r w:rsidR="58A15825" w:rsidRPr="00364461">
        <w:t xml:space="preserve">2023 </w:t>
      </w:r>
      <w:r w:rsidR="1CE27D6C" w:rsidRPr="00364461">
        <w:t>WHO recommendations and best practices</w:t>
      </w:r>
      <w:r w:rsidR="1247AC9E" w:rsidRPr="00364461">
        <w:t xml:space="preserve"> analyzed </w:t>
      </w:r>
      <w:r w:rsidR="58A15825" w:rsidRPr="00364461">
        <w:t>from partners and local governm</w:t>
      </w:r>
      <w:r w:rsidR="2AA3F507" w:rsidRPr="00364461">
        <w:t>ent</w:t>
      </w:r>
      <w:r w:rsidR="3AA56A4C" w:rsidRPr="00364461">
        <w:t xml:space="preserve"> structures</w:t>
      </w:r>
    </w:p>
    <w:p w14:paraId="1FAFA3B0" w14:textId="68B9267C" w:rsidR="5CB4FB90" w:rsidRPr="00364461" w:rsidRDefault="5CB4FB90" w:rsidP="4FAF868C">
      <w:pPr>
        <w:pStyle w:val="ListParagraph"/>
        <w:numPr>
          <w:ilvl w:val="1"/>
          <w:numId w:val="5"/>
        </w:numPr>
        <w:shd w:val="clear" w:color="auto" w:fill="FFFFFF" w:themeFill="background1"/>
        <w:spacing w:after="240"/>
        <w:jc w:val="both"/>
      </w:pPr>
      <w:r w:rsidRPr="00364461">
        <w:t>Develop wasting treatment training package</w:t>
      </w:r>
      <w:r w:rsidR="6767129C" w:rsidRPr="00364461">
        <w:t xml:space="preserve"> for health care providers that is</w:t>
      </w:r>
      <w:r w:rsidRPr="00364461">
        <w:t xml:space="preserve"> in alignment with </w:t>
      </w:r>
      <w:r w:rsidR="0A73AAD8" w:rsidRPr="00364461">
        <w:t xml:space="preserve">the first </w:t>
      </w:r>
      <w:r w:rsidRPr="00364461">
        <w:t>draft</w:t>
      </w:r>
      <w:r w:rsidR="0A73AAD8" w:rsidRPr="00364461">
        <w:t xml:space="preserve"> </w:t>
      </w:r>
      <w:r w:rsidR="4A5B0A49" w:rsidRPr="00364461">
        <w:t xml:space="preserve">wasting treatment and management of nutritional oedema </w:t>
      </w:r>
    </w:p>
    <w:p w14:paraId="3909EC31" w14:textId="76624C34" w:rsidR="738C2B31" w:rsidRPr="00364461" w:rsidRDefault="738C2B31" w:rsidP="4FAF868C">
      <w:pPr>
        <w:pStyle w:val="ListParagraph"/>
        <w:numPr>
          <w:ilvl w:val="1"/>
          <w:numId w:val="5"/>
        </w:numPr>
        <w:shd w:val="clear" w:color="auto" w:fill="FFFFFF" w:themeFill="background1"/>
        <w:spacing w:after="240"/>
        <w:jc w:val="both"/>
      </w:pPr>
      <w:r w:rsidRPr="00364461">
        <w:t>Pre-test and validate the developed wasting treatment training package</w:t>
      </w:r>
    </w:p>
    <w:p w14:paraId="54556560" w14:textId="77777777" w:rsidR="00484684" w:rsidRDefault="00484684" w:rsidP="006468B9">
      <w:pPr>
        <w:pStyle w:val="Heading1"/>
        <w:rPr>
          <w:rFonts w:ascii="Arial" w:hAnsi="Arial" w:cs="Arial"/>
          <w:b/>
          <w:bCs/>
          <w:sz w:val="28"/>
          <w:szCs w:val="28"/>
        </w:rPr>
      </w:pPr>
    </w:p>
    <w:p w14:paraId="24B8B8C6" w14:textId="6FEF8F32" w:rsidR="00644674" w:rsidRDefault="006468B9" w:rsidP="006468B9">
      <w:pPr>
        <w:pStyle w:val="Heading1"/>
        <w:rPr>
          <w:rFonts w:ascii="Arial" w:hAnsi="Arial" w:cs="Arial"/>
          <w:b/>
          <w:bCs/>
          <w:sz w:val="28"/>
          <w:szCs w:val="28"/>
        </w:rPr>
      </w:pPr>
      <w:r w:rsidRPr="00484684">
        <w:rPr>
          <w:rFonts w:ascii="Arial" w:hAnsi="Arial" w:cs="Arial"/>
          <w:b/>
          <w:bCs/>
          <w:sz w:val="28"/>
          <w:szCs w:val="28"/>
        </w:rPr>
        <w:t>3.</w:t>
      </w:r>
      <w:r w:rsidR="00BF575B" w:rsidRPr="00484684">
        <w:rPr>
          <w:rFonts w:ascii="Arial" w:hAnsi="Arial" w:cs="Arial"/>
          <w:b/>
          <w:bCs/>
          <w:sz w:val="28"/>
          <w:szCs w:val="28"/>
        </w:rPr>
        <w:t>3</w:t>
      </w:r>
      <w:r w:rsidRPr="00484684">
        <w:rPr>
          <w:rFonts w:ascii="Arial" w:hAnsi="Arial" w:cs="Arial"/>
          <w:b/>
          <w:bCs/>
          <w:sz w:val="28"/>
          <w:szCs w:val="28"/>
        </w:rPr>
        <w:t xml:space="preserve"> </w:t>
      </w:r>
      <w:r w:rsidR="00644674" w:rsidRPr="00484684">
        <w:rPr>
          <w:rFonts w:ascii="Arial" w:hAnsi="Arial" w:cs="Arial"/>
          <w:b/>
          <w:bCs/>
          <w:sz w:val="28"/>
          <w:szCs w:val="28"/>
        </w:rPr>
        <w:t>EXPECTED DELIVERABLES</w:t>
      </w:r>
    </w:p>
    <w:p w14:paraId="20BFA70C" w14:textId="77777777" w:rsidR="00484684" w:rsidRPr="00484684" w:rsidRDefault="00484684" w:rsidP="00484684"/>
    <w:tbl>
      <w:tblPr>
        <w:tblStyle w:val="TableGrid"/>
        <w:tblW w:w="0" w:type="auto"/>
        <w:tblLook w:val="04A0" w:firstRow="1" w:lastRow="0" w:firstColumn="1" w:lastColumn="0" w:noHBand="0" w:noVBand="1"/>
      </w:tblPr>
      <w:tblGrid>
        <w:gridCol w:w="1129"/>
        <w:gridCol w:w="3544"/>
        <w:gridCol w:w="4677"/>
      </w:tblGrid>
      <w:tr w:rsidR="00626897" w:rsidRPr="00364461" w14:paraId="7A8765D7" w14:textId="77777777" w:rsidTr="60B82AA8">
        <w:tc>
          <w:tcPr>
            <w:tcW w:w="1129" w:type="dxa"/>
          </w:tcPr>
          <w:p w14:paraId="4CA0BF57" w14:textId="11FC99D7" w:rsidR="00626897" w:rsidRPr="00364461" w:rsidRDefault="00626897" w:rsidP="00626897">
            <w:pPr>
              <w:spacing w:after="240"/>
              <w:jc w:val="both"/>
              <w:rPr>
                <w:rFonts w:cstheme="minorHAnsi"/>
                <w:b/>
                <w:bCs/>
              </w:rPr>
            </w:pPr>
            <w:r w:rsidRPr="00364461">
              <w:rPr>
                <w:rFonts w:cstheme="minorHAnsi"/>
                <w:b/>
                <w:bCs/>
              </w:rPr>
              <w:t xml:space="preserve">SN </w:t>
            </w:r>
          </w:p>
        </w:tc>
        <w:tc>
          <w:tcPr>
            <w:tcW w:w="3544" w:type="dxa"/>
          </w:tcPr>
          <w:p w14:paraId="4DD9391B" w14:textId="03FAEB19" w:rsidR="00626897" w:rsidRPr="00364461" w:rsidRDefault="00626897" w:rsidP="00626897">
            <w:pPr>
              <w:spacing w:after="240"/>
              <w:jc w:val="both"/>
              <w:rPr>
                <w:rFonts w:cstheme="minorHAnsi"/>
                <w:b/>
                <w:bCs/>
              </w:rPr>
            </w:pPr>
            <w:r w:rsidRPr="00364461">
              <w:rPr>
                <w:rFonts w:cstheme="minorHAnsi"/>
                <w:b/>
                <w:bCs/>
              </w:rPr>
              <w:t xml:space="preserve">Activity </w:t>
            </w:r>
          </w:p>
        </w:tc>
        <w:tc>
          <w:tcPr>
            <w:tcW w:w="4677" w:type="dxa"/>
          </w:tcPr>
          <w:p w14:paraId="2170AC1C" w14:textId="3ABF27CB" w:rsidR="00626897" w:rsidRPr="00364461" w:rsidRDefault="003E3F13" w:rsidP="00626897">
            <w:pPr>
              <w:spacing w:after="240"/>
              <w:jc w:val="both"/>
              <w:rPr>
                <w:rFonts w:cstheme="minorHAnsi"/>
                <w:b/>
                <w:bCs/>
              </w:rPr>
            </w:pPr>
            <w:r w:rsidRPr="00364461">
              <w:rPr>
                <w:rFonts w:cstheme="minorHAnsi"/>
                <w:b/>
                <w:bCs/>
              </w:rPr>
              <w:t>Description</w:t>
            </w:r>
          </w:p>
        </w:tc>
      </w:tr>
      <w:tr w:rsidR="00626897" w:rsidRPr="00364461" w14:paraId="08A0C1AC" w14:textId="77777777" w:rsidTr="60B82AA8">
        <w:tc>
          <w:tcPr>
            <w:tcW w:w="1129" w:type="dxa"/>
          </w:tcPr>
          <w:p w14:paraId="375AE7BC" w14:textId="0C2C3AE7" w:rsidR="00626897" w:rsidRPr="00364461" w:rsidRDefault="00626897" w:rsidP="003E3F13">
            <w:pPr>
              <w:pStyle w:val="ListParagraph"/>
              <w:numPr>
                <w:ilvl w:val="0"/>
                <w:numId w:val="6"/>
              </w:numPr>
              <w:spacing w:after="240"/>
              <w:jc w:val="both"/>
              <w:rPr>
                <w:rFonts w:cstheme="minorHAnsi"/>
              </w:rPr>
            </w:pPr>
          </w:p>
        </w:tc>
        <w:tc>
          <w:tcPr>
            <w:tcW w:w="3544" w:type="dxa"/>
          </w:tcPr>
          <w:p w14:paraId="3578F03D" w14:textId="762818BF" w:rsidR="00626897" w:rsidRPr="00364461" w:rsidRDefault="003E3F13" w:rsidP="00626897">
            <w:pPr>
              <w:spacing w:after="240"/>
              <w:jc w:val="both"/>
              <w:rPr>
                <w:rFonts w:cstheme="minorHAnsi"/>
              </w:rPr>
            </w:pPr>
            <w:r w:rsidRPr="00364461">
              <w:rPr>
                <w:rFonts w:cstheme="minorHAnsi"/>
              </w:rPr>
              <w:t>Desk review of current wasting treatment guidelines, national and</w:t>
            </w:r>
            <w:r w:rsidR="00027446" w:rsidRPr="00364461">
              <w:rPr>
                <w:rFonts w:cstheme="minorHAnsi"/>
              </w:rPr>
              <w:t xml:space="preserve"> global</w:t>
            </w:r>
          </w:p>
        </w:tc>
        <w:tc>
          <w:tcPr>
            <w:tcW w:w="4677" w:type="dxa"/>
          </w:tcPr>
          <w:p w14:paraId="7BA51EEF" w14:textId="10FB5A9A" w:rsidR="00626897" w:rsidRPr="00364461" w:rsidRDefault="00027446" w:rsidP="5BBDC1BF">
            <w:pPr>
              <w:spacing w:after="240"/>
              <w:jc w:val="both"/>
            </w:pPr>
            <w:r w:rsidRPr="00364461">
              <w:t xml:space="preserve">The </w:t>
            </w:r>
            <w:r w:rsidR="0024367E">
              <w:t>Lead Facilitator</w:t>
            </w:r>
            <w:r w:rsidRPr="00364461">
              <w:t xml:space="preserve"> will criticall</w:t>
            </w:r>
            <w:r w:rsidR="00436CED" w:rsidRPr="00364461">
              <w:t>y</w:t>
            </w:r>
            <w:r w:rsidRPr="00364461">
              <w:t xml:space="preserve"> analyze the wasting tre</w:t>
            </w:r>
            <w:r w:rsidR="00436CED" w:rsidRPr="00364461">
              <w:t xml:space="preserve">atment guidelines to identify strengths of the current national wasting treatment guidelines, gaps and </w:t>
            </w:r>
            <w:r w:rsidR="00201291" w:rsidRPr="00364461">
              <w:t xml:space="preserve">areas requiring improvement </w:t>
            </w:r>
            <w:r w:rsidR="70EE76D7" w:rsidRPr="00364461">
              <w:t>according to</w:t>
            </w:r>
            <w:r w:rsidR="00201291" w:rsidRPr="00364461">
              <w:t xml:space="preserve"> the WHO recommendations and Tanzania wa</w:t>
            </w:r>
            <w:r w:rsidR="002D2959" w:rsidRPr="00364461">
              <w:t>sting treatment context. The analysis may require alignment with othe</w:t>
            </w:r>
            <w:r w:rsidR="0033003B" w:rsidRPr="00364461">
              <w:t>r childhood diseases management</w:t>
            </w:r>
            <w:r w:rsidR="003C5419" w:rsidRPr="00364461">
              <w:t xml:space="preserve"> (IMCI) </w:t>
            </w:r>
            <w:r w:rsidR="0033003B" w:rsidRPr="00364461">
              <w:t>to ensure</w:t>
            </w:r>
            <w:r w:rsidR="0068628B" w:rsidRPr="00364461">
              <w:t xml:space="preserve"> coherence and comprehensive care and treatment </w:t>
            </w:r>
            <w:r w:rsidR="007F17EF" w:rsidRPr="00364461">
              <w:t>for malnourished children</w:t>
            </w:r>
          </w:p>
        </w:tc>
      </w:tr>
      <w:tr w:rsidR="00626897" w:rsidRPr="00364461" w14:paraId="12115304" w14:textId="77777777" w:rsidTr="60B82AA8">
        <w:tc>
          <w:tcPr>
            <w:tcW w:w="1129" w:type="dxa"/>
          </w:tcPr>
          <w:p w14:paraId="1A3286EE" w14:textId="46A9464B" w:rsidR="00626897" w:rsidRPr="00364461" w:rsidRDefault="00626897" w:rsidP="006411A6">
            <w:pPr>
              <w:pStyle w:val="ListParagraph"/>
              <w:numPr>
                <w:ilvl w:val="0"/>
                <w:numId w:val="6"/>
              </w:numPr>
              <w:spacing w:after="240"/>
              <w:jc w:val="both"/>
              <w:rPr>
                <w:rFonts w:cstheme="minorHAnsi"/>
              </w:rPr>
            </w:pPr>
          </w:p>
        </w:tc>
        <w:tc>
          <w:tcPr>
            <w:tcW w:w="3544" w:type="dxa"/>
          </w:tcPr>
          <w:p w14:paraId="1F6F08B8" w14:textId="59D789A7" w:rsidR="00626897" w:rsidRPr="00364461" w:rsidRDefault="00933BD0" w:rsidP="00626897">
            <w:pPr>
              <w:spacing w:after="240"/>
              <w:jc w:val="both"/>
              <w:rPr>
                <w:rFonts w:cstheme="minorHAnsi"/>
              </w:rPr>
            </w:pPr>
            <w:r w:rsidRPr="00364461">
              <w:rPr>
                <w:rFonts w:cstheme="minorHAnsi"/>
              </w:rPr>
              <w:t xml:space="preserve">Develop roadmap and key milestones to </w:t>
            </w:r>
            <w:r w:rsidR="00C70CAB" w:rsidRPr="00364461">
              <w:rPr>
                <w:rFonts w:cstheme="minorHAnsi"/>
              </w:rPr>
              <w:t xml:space="preserve">guide the draft development of the </w:t>
            </w:r>
            <w:r w:rsidR="00133E86" w:rsidRPr="00364461">
              <w:rPr>
                <w:rFonts w:cstheme="minorHAnsi"/>
              </w:rPr>
              <w:t>wasting treatment guideline and training package</w:t>
            </w:r>
          </w:p>
        </w:tc>
        <w:tc>
          <w:tcPr>
            <w:tcW w:w="4677" w:type="dxa"/>
          </w:tcPr>
          <w:p w14:paraId="01AE2D6D" w14:textId="285E7549" w:rsidR="00626897" w:rsidRPr="00364461" w:rsidRDefault="00133E86" w:rsidP="00626897">
            <w:pPr>
              <w:spacing w:after="240"/>
              <w:jc w:val="both"/>
              <w:rPr>
                <w:rFonts w:cstheme="minorHAnsi"/>
              </w:rPr>
            </w:pPr>
            <w:r w:rsidRPr="00364461">
              <w:rPr>
                <w:rFonts w:cstheme="minorHAnsi"/>
              </w:rPr>
              <w:t xml:space="preserve">The </w:t>
            </w:r>
            <w:r w:rsidR="0024367E">
              <w:rPr>
                <w:rFonts w:cstheme="minorHAnsi"/>
              </w:rPr>
              <w:t>Lead Facilitator</w:t>
            </w:r>
            <w:r w:rsidRPr="00364461">
              <w:rPr>
                <w:rFonts w:cstheme="minorHAnsi"/>
              </w:rPr>
              <w:t xml:space="preserve"> will develop and submit </w:t>
            </w:r>
            <w:r w:rsidR="00982B3E" w:rsidRPr="00364461">
              <w:rPr>
                <w:rFonts w:cstheme="minorHAnsi"/>
              </w:rPr>
              <w:t>a comprehensive road map for the development of the new wasting guidelines. Key milestones for the process must be clearly highlighted</w:t>
            </w:r>
            <w:r w:rsidR="007E08BF" w:rsidRPr="00364461">
              <w:rPr>
                <w:rFonts w:cstheme="minorHAnsi"/>
              </w:rPr>
              <w:t xml:space="preserve"> to </w:t>
            </w:r>
            <w:r w:rsidR="00191B68" w:rsidRPr="00364461">
              <w:rPr>
                <w:rFonts w:cstheme="minorHAnsi"/>
              </w:rPr>
              <w:t>facilitate an</w:t>
            </w:r>
            <w:r w:rsidR="004448F9" w:rsidRPr="00364461">
              <w:rPr>
                <w:rFonts w:cstheme="minorHAnsi"/>
              </w:rPr>
              <w:t>y</w:t>
            </w:r>
            <w:r w:rsidR="00191B68" w:rsidRPr="00364461">
              <w:rPr>
                <w:rFonts w:cstheme="minorHAnsi"/>
              </w:rPr>
              <w:t xml:space="preserve"> logistical arrangements including organizing </w:t>
            </w:r>
            <w:r w:rsidR="00F65306" w:rsidRPr="00364461">
              <w:rPr>
                <w:rFonts w:cstheme="minorHAnsi"/>
              </w:rPr>
              <w:t>working group meetings organization ahead of time</w:t>
            </w:r>
          </w:p>
        </w:tc>
      </w:tr>
      <w:tr w:rsidR="00626897" w:rsidRPr="00364461" w14:paraId="7D02E879" w14:textId="77777777" w:rsidTr="60B82AA8">
        <w:tc>
          <w:tcPr>
            <w:tcW w:w="1129" w:type="dxa"/>
          </w:tcPr>
          <w:p w14:paraId="3DAA7E92" w14:textId="4C400E92" w:rsidR="00626897" w:rsidRPr="00364461" w:rsidRDefault="00626897" w:rsidP="00F65306">
            <w:pPr>
              <w:pStyle w:val="ListParagraph"/>
              <w:numPr>
                <w:ilvl w:val="0"/>
                <w:numId w:val="6"/>
              </w:numPr>
              <w:spacing w:after="240"/>
              <w:jc w:val="both"/>
              <w:rPr>
                <w:rFonts w:cstheme="minorHAnsi"/>
              </w:rPr>
            </w:pPr>
          </w:p>
        </w:tc>
        <w:tc>
          <w:tcPr>
            <w:tcW w:w="3544" w:type="dxa"/>
          </w:tcPr>
          <w:p w14:paraId="50C687C5" w14:textId="40BFC35A" w:rsidR="00626897" w:rsidRPr="00364461" w:rsidRDefault="00D85F38" w:rsidP="00626897">
            <w:pPr>
              <w:spacing w:after="240"/>
              <w:jc w:val="both"/>
              <w:rPr>
                <w:rFonts w:cstheme="minorHAnsi"/>
              </w:rPr>
            </w:pPr>
            <w:r w:rsidRPr="00364461">
              <w:rPr>
                <w:rFonts w:cstheme="minorHAnsi"/>
              </w:rPr>
              <w:t xml:space="preserve">Conduct a consultative meeting with selected local </w:t>
            </w:r>
            <w:r w:rsidR="00B85552" w:rsidRPr="00364461">
              <w:rPr>
                <w:rFonts w:cstheme="minorHAnsi"/>
              </w:rPr>
              <w:t>government health</w:t>
            </w:r>
            <w:r w:rsidR="0024543D" w:rsidRPr="00364461">
              <w:rPr>
                <w:rFonts w:cstheme="minorHAnsi"/>
              </w:rPr>
              <w:t xml:space="preserve"> </w:t>
            </w:r>
            <w:r w:rsidRPr="00364461">
              <w:rPr>
                <w:rFonts w:cstheme="minorHAnsi"/>
              </w:rPr>
              <w:t>facilities</w:t>
            </w:r>
            <w:r w:rsidR="0076402E" w:rsidRPr="00364461">
              <w:rPr>
                <w:rFonts w:cstheme="minorHAnsi"/>
              </w:rPr>
              <w:t xml:space="preserve"> for best practices,</w:t>
            </w:r>
            <w:r w:rsidR="004448F9" w:rsidRPr="00364461">
              <w:rPr>
                <w:rFonts w:cstheme="minorHAnsi"/>
              </w:rPr>
              <w:t xml:space="preserve"> and gather recommendation on contextualization </w:t>
            </w:r>
          </w:p>
        </w:tc>
        <w:tc>
          <w:tcPr>
            <w:tcW w:w="4677" w:type="dxa"/>
          </w:tcPr>
          <w:p w14:paraId="6B537D83" w14:textId="7676FF77" w:rsidR="00626897" w:rsidRPr="00364461" w:rsidRDefault="0024543D" w:rsidP="00626897">
            <w:pPr>
              <w:spacing w:after="240"/>
              <w:jc w:val="both"/>
              <w:rPr>
                <w:rFonts w:cstheme="minorHAnsi"/>
              </w:rPr>
            </w:pPr>
            <w:r w:rsidRPr="00364461">
              <w:rPr>
                <w:rFonts w:cstheme="minorHAnsi"/>
              </w:rPr>
              <w:t xml:space="preserve">The </w:t>
            </w:r>
            <w:r w:rsidR="0024367E">
              <w:rPr>
                <w:rFonts w:cstheme="minorHAnsi"/>
              </w:rPr>
              <w:t>Lead Facilitator</w:t>
            </w:r>
            <w:r w:rsidRPr="00364461">
              <w:rPr>
                <w:rFonts w:cstheme="minorHAnsi"/>
              </w:rPr>
              <w:t xml:space="preserve"> will be responsible for contacting selected health facilities</w:t>
            </w:r>
            <w:r w:rsidR="00F571C2" w:rsidRPr="00364461">
              <w:rPr>
                <w:rFonts w:cstheme="minorHAnsi"/>
              </w:rPr>
              <w:t xml:space="preserve"> who have effectively implemented the 2018 IMAM guidelines </w:t>
            </w:r>
            <w:r w:rsidR="00C226E8" w:rsidRPr="00364461">
              <w:rPr>
                <w:rFonts w:cstheme="minorHAnsi"/>
              </w:rPr>
              <w:t xml:space="preserve">for best practices and recommendation on contextualization of the WHO </w:t>
            </w:r>
            <w:r w:rsidR="00B85552" w:rsidRPr="00364461">
              <w:rPr>
                <w:rFonts w:cstheme="minorHAnsi"/>
              </w:rPr>
              <w:t xml:space="preserve">2023 recommendations. </w:t>
            </w:r>
          </w:p>
        </w:tc>
      </w:tr>
      <w:tr w:rsidR="00626897" w:rsidRPr="00364461" w14:paraId="45DC1678" w14:textId="77777777" w:rsidTr="60B82AA8">
        <w:tc>
          <w:tcPr>
            <w:tcW w:w="1129" w:type="dxa"/>
          </w:tcPr>
          <w:p w14:paraId="739D5AB9" w14:textId="47F855DD" w:rsidR="00626897" w:rsidRPr="00364461" w:rsidRDefault="00626897" w:rsidP="00BC10D0">
            <w:pPr>
              <w:pStyle w:val="ListParagraph"/>
              <w:numPr>
                <w:ilvl w:val="0"/>
                <w:numId w:val="6"/>
              </w:numPr>
              <w:spacing w:after="240"/>
              <w:jc w:val="both"/>
              <w:rPr>
                <w:rFonts w:cstheme="minorHAnsi"/>
              </w:rPr>
            </w:pPr>
          </w:p>
        </w:tc>
        <w:tc>
          <w:tcPr>
            <w:tcW w:w="3544" w:type="dxa"/>
          </w:tcPr>
          <w:p w14:paraId="76AE5348" w14:textId="59692593" w:rsidR="00626897" w:rsidRPr="00364461" w:rsidRDefault="00BC10D0" w:rsidP="00626897">
            <w:pPr>
              <w:spacing w:after="240"/>
              <w:jc w:val="both"/>
              <w:rPr>
                <w:rFonts w:cstheme="minorHAnsi"/>
              </w:rPr>
            </w:pPr>
            <w:r w:rsidRPr="00364461">
              <w:rPr>
                <w:rFonts w:cstheme="minorHAnsi"/>
              </w:rPr>
              <w:t xml:space="preserve">Convene a meeting with </w:t>
            </w:r>
            <w:r w:rsidR="00FA275B" w:rsidRPr="00364461">
              <w:rPr>
                <w:rFonts w:cstheme="minorHAnsi"/>
              </w:rPr>
              <w:t>representative of TWG</w:t>
            </w:r>
          </w:p>
        </w:tc>
        <w:tc>
          <w:tcPr>
            <w:tcW w:w="4677" w:type="dxa"/>
          </w:tcPr>
          <w:p w14:paraId="18BDD689" w14:textId="224D457D" w:rsidR="00626897" w:rsidRPr="00364461" w:rsidRDefault="00C36AA4" w:rsidP="00626897">
            <w:pPr>
              <w:spacing w:after="240"/>
              <w:jc w:val="both"/>
              <w:rPr>
                <w:rFonts w:cstheme="minorHAnsi"/>
              </w:rPr>
            </w:pPr>
            <w:r w:rsidRPr="00364461">
              <w:rPr>
                <w:rFonts w:cstheme="minorHAnsi"/>
              </w:rPr>
              <w:t xml:space="preserve">The </w:t>
            </w:r>
            <w:r w:rsidR="0024367E">
              <w:rPr>
                <w:rFonts w:cstheme="minorHAnsi"/>
              </w:rPr>
              <w:t>Lead Facilitator</w:t>
            </w:r>
            <w:r w:rsidRPr="00364461">
              <w:rPr>
                <w:rFonts w:cstheme="minorHAnsi"/>
              </w:rPr>
              <w:t xml:space="preserve"> will work closely with a team of </w:t>
            </w:r>
            <w:r w:rsidR="002F4065" w:rsidRPr="00364461">
              <w:rPr>
                <w:rFonts w:cstheme="minorHAnsi"/>
              </w:rPr>
              <w:t xml:space="preserve">technical personnel in nutrition, </w:t>
            </w:r>
            <w:r w:rsidR="00D048CD" w:rsidRPr="00364461">
              <w:rPr>
                <w:rFonts w:cstheme="minorHAnsi"/>
              </w:rPr>
              <w:t>pediatrics</w:t>
            </w:r>
            <w:r w:rsidR="002F4065" w:rsidRPr="00364461">
              <w:rPr>
                <w:rFonts w:cstheme="minorHAnsi"/>
              </w:rPr>
              <w:t>, supply chai</w:t>
            </w:r>
            <w:r w:rsidR="00E10245" w:rsidRPr="00364461">
              <w:rPr>
                <w:rFonts w:cstheme="minorHAnsi"/>
              </w:rPr>
              <w:t>n,</w:t>
            </w:r>
            <w:r w:rsidR="002F4065" w:rsidRPr="00364461">
              <w:rPr>
                <w:rFonts w:cstheme="minorHAnsi"/>
              </w:rPr>
              <w:t xml:space="preserve"> </w:t>
            </w:r>
            <w:r w:rsidR="00E10245" w:rsidRPr="00364461">
              <w:rPr>
                <w:rFonts w:cstheme="minorHAnsi"/>
              </w:rPr>
              <w:t xml:space="preserve">national and </w:t>
            </w:r>
            <w:r w:rsidR="00F739E9" w:rsidRPr="00364461">
              <w:rPr>
                <w:rFonts w:cstheme="minorHAnsi"/>
              </w:rPr>
              <w:t>international standards</w:t>
            </w:r>
            <w:r w:rsidR="00E10245" w:rsidRPr="00364461">
              <w:rPr>
                <w:rFonts w:cstheme="minorHAnsi"/>
              </w:rPr>
              <w:t xml:space="preserve"> </w:t>
            </w:r>
            <w:r w:rsidR="00E10245" w:rsidRPr="00364461">
              <w:rPr>
                <w:rFonts w:cstheme="minorHAnsi"/>
              </w:rPr>
              <w:lastRenderedPageBreak/>
              <w:t xml:space="preserve">to </w:t>
            </w:r>
            <w:r w:rsidR="00D048CD" w:rsidRPr="00364461">
              <w:rPr>
                <w:rFonts w:cstheme="minorHAnsi"/>
              </w:rPr>
              <w:t xml:space="preserve">ensure that the guideline is well adapted and </w:t>
            </w:r>
            <w:r w:rsidR="009F1519" w:rsidRPr="00364461">
              <w:rPr>
                <w:rFonts w:cstheme="minorHAnsi"/>
              </w:rPr>
              <w:t xml:space="preserve">can be operationalized across </w:t>
            </w:r>
            <w:r w:rsidR="00F739E9" w:rsidRPr="00364461">
              <w:rPr>
                <w:rFonts w:cstheme="minorHAnsi"/>
              </w:rPr>
              <w:t>the national</w:t>
            </w:r>
            <w:r w:rsidR="009F1519" w:rsidRPr="00364461">
              <w:rPr>
                <w:rFonts w:cstheme="minorHAnsi"/>
              </w:rPr>
              <w:t xml:space="preserve"> without major barriers</w:t>
            </w:r>
          </w:p>
        </w:tc>
      </w:tr>
      <w:tr w:rsidR="00626897" w:rsidRPr="00364461" w14:paraId="729B3E09" w14:textId="77777777" w:rsidTr="60B82AA8">
        <w:tc>
          <w:tcPr>
            <w:tcW w:w="1129" w:type="dxa"/>
          </w:tcPr>
          <w:p w14:paraId="2756C520" w14:textId="1BF495D5" w:rsidR="00626897" w:rsidRPr="00364461" w:rsidRDefault="00626897" w:rsidP="00F11A90">
            <w:pPr>
              <w:pStyle w:val="ListParagraph"/>
              <w:numPr>
                <w:ilvl w:val="0"/>
                <w:numId w:val="6"/>
              </w:numPr>
              <w:spacing w:after="240"/>
              <w:jc w:val="both"/>
              <w:rPr>
                <w:rFonts w:cstheme="minorHAnsi"/>
              </w:rPr>
            </w:pPr>
          </w:p>
        </w:tc>
        <w:tc>
          <w:tcPr>
            <w:tcW w:w="3544" w:type="dxa"/>
          </w:tcPr>
          <w:p w14:paraId="46D513B2" w14:textId="77682863" w:rsidR="00626897" w:rsidRPr="00364461" w:rsidRDefault="00F11A90" w:rsidP="00626897">
            <w:pPr>
              <w:spacing w:after="240"/>
              <w:jc w:val="both"/>
              <w:rPr>
                <w:rFonts w:cstheme="minorHAnsi"/>
              </w:rPr>
            </w:pPr>
            <w:r w:rsidRPr="00364461">
              <w:rPr>
                <w:rFonts w:cstheme="minorHAnsi"/>
              </w:rPr>
              <w:t xml:space="preserve">First draft of </w:t>
            </w:r>
            <w:r w:rsidR="00B52C2A" w:rsidRPr="00364461">
              <w:rPr>
                <w:rFonts w:cstheme="minorHAnsi"/>
              </w:rPr>
              <w:t>the “new” wasting treatment guideline</w:t>
            </w:r>
          </w:p>
        </w:tc>
        <w:tc>
          <w:tcPr>
            <w:tcW w:w="4677" w:type="dxa"/>
          </w:tcPr>
          <w:p w14:paraId="776180E8" w14:textId="3A5CEC08" w:rsidR="00626897" w:rsidRPr="00364461" w:rsidRDefault="00FA0623" w:rsidP="00626897">
            <w:pPr>
              <w:spacing w:after="240"/>
              <w:jc w:val="both"/>
              <w:rPr>
                <w:rFonts w:cstheme="minorHAnsi"/>
              </w:rPr>
            </w:pPr>
            <w:r w:rsidRPr="00364461">
              <w:rPr>
                <w:rFonts w:cstheme="minorHAnsi"/>
              </w:rPr>
              <w:t>This should</w:t>
            </w:r>
            <w:r w:rsidR="00FC38EF" w:rsidRPr="00364461">
              <w:rPr>
                <w:rFonts w:cstheme="minorHAnsi"/>
              </w:rPr>
              <w:t xml:space="preserve"> be available following completion of desk review, consultative and TWG meeting and </w:t>
            </w:r>
            <w:r w:rsidR="002F1CD5" w:rsidRPr="00364461">
              <w:rPr>
                <w:rFonts w:cstheme="minorHAnsi"/>
              </w:rPr>
              <w:t>keenly incorporation of inputs in the new guideline</w:t>
            </w:r>
          </w:p>
        </w:tc>
      </w:tr>
      <w:tr w:rsidR="00626897" w:rsidRPr="00364461" w14:paraId="4EAF7C4B" w14:textId="77777777" w:rsidTr="60B82AA8">
        <w:tc>
          <w:tcPr>
            <w:tcW w:w="1129" w:type="dxa"/>
          </w:tcPr>
          <w:p w14:paraId="48A7E5EA" w14:textId="4B5177CB" w:rsidR="00626897" w:rsidRPr="00364461" w:rsidRDefault="00626897" w:rsidP="00B52C2A">
            <w:pPr>
              <w:pStyle w:val="ListParagraph"/>
              <w:numPr>
                <w:ilvl w:val="0"/>
                <w:numId w:val="6"/>
              </w:numPr>
              <w:spacing w:after="240"/>
              <w:jc w:val="both"/>
              <w:rPr>
                <w:rFonts w:cstheme="minorHAnsi"/>
              </w:rPr>
            </w:pPr>
          </w:p>
        </w:tc>
        <w:tc>
          <w:tcPr>
            <w:tcW w:w="3544" w:type="dxa"/>
          </w:tcPr>
          <w:p w14:paraId="6C2C2B94" w14:textId="32541349" w:rsidR="00626897" w:rsidRPr="00364461" w:rsidRDefault="00B52C2A" w:rsidP="00626897">
            <w:pPr>
              <w:spacing w:after="240"/>
              <w:jc w:val="both"/>
              <w:rPr>
                <w:rFonts w:cstheme="minorHAnsi"/>
              </w:rPr>
            </w:pPr>
            <w:r w:rsidRPr="00364461">
              <w:rPr>
                <w:rFonts w:cstheme="minorHAnsi"/>
              </w:rPr>
              <w:t xml:space="preserve">First draft of the wasting </w:t>
            </w:r>
            <w:r w:rsidR="0011772F" w:rsidRPr="00364461">
              <w:rPr>
                <w:rFonts w:cstheme="minorHAnsi"/>
              </w:rPr>
              <w:t>training</w:t>
            </w:r>
            <w:r w:rsidRPr="00364461">
              <w:rPr>
                <w:rFonts w:cstheme="minorHAnsi"/>
              </w:rPr>
              <w:t xml:space="preserve"> package</w:t>
            </w:r>
          </w:p>
        </w:tc>
        <w:tc>
          <w:tcPr>
            <w:tcW w:w="4677" w:type="dxa"/>
          </w:tcPr>
          <w:p w14:paraId="7590CA58" w14:textId="77A10384" w:rsidR="00626897" w:rsidRPr="00364461" w:rsidRDefault="1A61E245" w:rsidP="4FAF868C">
            <w:pPr>
              <w:spacing w:after="240"/>
              <w:jc w:val="both"/>
            </w:pPr>
            <w:r w:rsidRPr="00364461">
              <w:t>The first draft of wasting trea</w:t>
            </w:r>
            <w:r w:rsidR="50D761DE" w:rsidRPr="00364461">
              <w:t xml:space="preserve">tment training package should be </w:t>
            </w:r>
            <w:r w:rsidR="37D21BA9" w:rsidRPr="00364461">
              <w:t>in alignment</w:t>
            </w:r>
            <w:r w:rsidR="50D761DE" w:rsidRPr="00364461">
              <w:t xml:space="preserve"> with </w:t>
            </w:r>
            <w:r w:rsidR="71B20012" w:rsidRPr="00364461">
              <w:t xml:space="preserve">draft </w:t>
            </w:r>
            <w:r w:rsidR="37D21BA9" w:rsidRPr="00364461">
              <w:t xml:space="preserve">wasting treatment </w:t>
            </w:r>
            <w:r w:rsidR="71B20012" w:rsidRPr="00364461">
              <w:t>guideline</w:t>
            </w:r>
            <w:r w:rsidR="37D21BA9" w:rsidRPr="00364461">
              <w:t xml:space="preserve"> </w:t>
            </w:r>
            <w:r w:rsidR="4A732BA6" w:rsidRPr="00364461">
              <w:t xml:space="preserve">and pre-tested </w:t>
            </w:r>
            <w:r w:rsidR="37D21BA9" w:rsidRPr="00364461">
              <w:t xml:space="preserve">to ensure all new recommendations are well captured for </w:t>
            </w:r>
            <w:r w:rsidR="2F6A266E" w:rsidRPr="00364461">
              <w:t>quality-of-service</w:t>
            </w:r>
            <w:r w:rsidR="37D21BA9" w:rsidRPr="00364461">
              <w:t xml:space="preserve"> delivery </w:t>
            </w:r>
          </w:p>
        </w:tc>
      </w:tr>
      <w:tr w:rsidR="00B52C2A" w:rsidRPr="00364461" w14:paraId="410C9BF3" w14:textId="77777777" w:rsidTr="60B82AA8">
        <w:tc>
          <w:tcPr>
            <w:tcW w:w="1129" w:type="dxa"/>
          </w:tcPr>
          <w:p w14:paraId="40C1B418" w14:textId="31B9D513" w:rsidR="00B52C2A" w:rsidRPr="00364461" w:rsidRDefault="00B52C2A" w:rsidP="00B52C2A">
            <w:pPr>
              <w:pStyle w:val="ListParagraph"/>
              <w:numPr>
                <w:ilvl w:val="0"/>
                <w:numId w:val="6"/>
              </w:numPr>
              <w:spacing w:after="240"/>
              <w:jc w:val="both"/>
              <w:rPr>
                <w:rFonts w:cstheme="minorHAnsi"/>
              </w:rPr>
            </w:pPr>
          </w:p>
        </w:tc>
        <w:tc>
          <w:tcPr>
            <w:tcW w:w="3544" w:type="dxa"/>
          </w:tcPr>
          <w:p w14:paraId="6226DC2D" w14:textId="4AF403DB" w:rsidR="00B52C2A" w:rsidRPr="00364461" w:rsidRDefault="0069659F" w:rsidP="00626897">
            <w:pPr>
              <w:spacing w:after="240"/>
              <w:jc w:val="both"/>
              <w:rPr>
                <w:rFonts w:cstheme="minorHAnsi"/>
              </w:rPr>
            </w:pPr>
            <w:r w:rsidRPr="00364461">
              <w:rPr>
                <w:rFonts w:cstheme="minorHAnsi"/>
              </w:rPr>
              <w:t xml:space="preserve">Minutes </w:t>
            </w:r>
            <w:r w:rsidR="00AB68B4" w:rsidRPr="00364461">
              <w:rPr>
                <w:rFonts w:cstheme="minorHAnsi"/>
              </w:rPr>
              <w:t>from consultative</w:t>
            </w:r>
            <w:r w:rsidR="00147CE6" w:rsidRPr="00364461">
              <w:rPr>
                <w:rFonts w:cstheme="minorHAnsi"/>
              </w:rPr>
              <w:t xml:space="preserve"> meetings and TWG meeting on the key recommendations for </w:t>
            </w:r>
            <w:r w:rsidR="008C5711" w:rsidRPr="00364461">
              <w:rPr>
                <w:rFonts w:cstheme="minorHAnsi"/>
              </w:rPr>
              <w:t xml:space="preserve">adoption of </w:t>
            </w:r>
            <w:r w:rsidR="00AB68B4" w:rsidRPr="00364461">
              <w:rPr>
                <w:rFonts w:cstheme="minorHAnsi"/>
              </w:rPr>
              <w:t>the 2023</w:t>
            </w:r>
            <w:r w:rsidR="008C5711" w:rsidRPr="00364461">
              <w:rPr>
                <w:rFonts w:cstheme="minorHAnsi"/>
              </w:rPr>
              <w:t xml:space="preserve"> WHO wasting</w:t>
            </w:r>
            <w:r w:rsidR="00AB68B4" w:rsidRPr="00364461">
              <w:rPr>
                <w:rFonts w:cstheme="minorHAnsi"/>
              </w:rPr>
              <w:t xml:space="preserve"> </w:t>
            </w:r>
            <w:r w:rsidR="008C5711" w:rsidRPr="00364461">
              <w:rPr>
                <w:rFonts w:cstheme="minorHAnsi"/>
              </w:rPr>
              <w:t>treatment recommendations</w:t>
            </w:r>
          </w:p>
        </w:tc>
        <w:tc>
          <w:tcPr>
            <w:tcW w:w="4677" w:type="dxa"/>
          </w:tcPr>
          <w:p w14:paraId="07D993ED" w14:textId="75D7064C" w:rsidR="00B52C2A" w:rsidRPr="00364461" w:rsidRDefault="00482E29" w:rsidP="00626897">
            <w:pPr>
              <w:spacing w:after="240"/>
              <w:jc w:val="both"/>
              <w:rPr>
                <w:rFonts w:cstheme="minorHAnsi"/>
              </w:rPr>
            </w:pPr>
            <w:r w:rsidRPr="00364461">
              <w:rPr>
                <w:rFonts w:cstheme="minorHAnsi"/>
              </w:rPr>
              <w:t xml:space="preserve">The </w:t>
            </w:r>
            <w:r w:rsidR="00807D2E">
              <w:rPr>
                <w:rFonts w:cstheme="minorHAnsi"/>
              </w:rPr>
              <w:t>Lead Facilitator</w:t>
            </w:r>
            <w:r w:rsidRPr="00364461">
              <w:rPr>
                <w:rFonts w:cstheme="minorHAnsi"/>
              </w:rPr>
              <w:t xml:space="preserve"> will be required to submit minutes from consultative and TWG meeting</w:t>
            </w:r>
            <w:r w:rsidR="00FE2124" w:rsidRPr="00364461">
              <w:rPr>
                <w:rFonts w:cstheme="minorHAnsi"/>
              </w:rPr>
              <w:t xml:space="preserve">, detailing institutions/partner/ health facility consulted and date of meeting </w:t>
            </w:r>
            <w:r w:rsidR="0065171F" w:rsidRPr="00364461">
              <w:rPr>
                <w:rFonts w:cstheme="minorHAnsi"/>
              </w:rPr>
              <w:t xml:space="preserve">and </w:t>
            </w:r>
            <w:r w:rsidR="00763045" w:rsidRPr="00364461">
              <w:rPr>
                <w:rFonts w:cstheme="minorHAnsi"/>
              </w:rPr>
              <w:t>inputs obtained</w:t>
            </w:r>
          </w:p>
        </w:tc>
      </w:tr>
      <w:tr w:rsidR="00B52C2A" w:rsidRPr="00364461" w14:paraId="19B80C90" w14:textId="77777777" w:rsidTr="60B82AA8">
        <w:tc>
          <w:tcPr>
            <w:tcW w:w="1129" w:type="dxa"/>
          </w:tcPr>
          <w:p w14:paraId="2D481DCC" w14:textId="4A24A5E2" w:rsidR="00B52C2A" w:rsidRPr="00364461" w:rsidRDefault="00B52C2A" w:rsidP="00AB68B4">
            <w:pPr>
              <w:pStyle w:val="ListParagraph"/>
              <w:numPr>
                <w:ilvl w:val="0"/>
                <w:numId w:val="6"/>
              </w:numPr>
              <w:spacing w:after="240"/>
              <w:jc w:val="both"/>
              <w:rPr>
                <w:rFonts w:cstheme="minorHAnsi"/>
              </w:rPr>
            </w:pPr>
          </w:p>
        </w:tc>
        <w:tc>
          <w:tcPr>
            <w:tcW w:w="3544" w:type="dxa"/>
          </w:tcPr>
          <w:p w14:paraId="42ABDDB9" w14:textId="291FB10A" w:rsidR="00B52C2A" w:rsidRPr="00364461" w:rsidRDefault="00CE0D61" w:rsidP="00626897">
            <w:pPr>
              <w:spacing w:after="240"/>
              <w:jc w:val="both"/>
              <w:rPr>
                <w:rFonts w:cstheme="minorHAnsi"/>
              </w:rPr>
            </w:pPr>
            <w:r w:rsidRPr="00364461">
              <w:rPr>
                <w:rFonts w:cstheme="minorHAnsi"/>
              </w:rPr>
              <w:t>Final version of the “new” wasting treatment guidelines</w:t>
            </w:r>
          </w:p>
        </w:tc>
        <w:tc>
          <w:tcPr>
            <w:tcW w:w="4677" w:type="dxa"/>
          </w:tcPr>
          <w:p w14:paraId="5665C80A" w14:textId="55DE3D2E" w:rsidR="00B52C2A" w:rsidRPr="00364461" w:rsidRDefault="00B40C33" w:rsidP="00626897">
            <w:pPr>
              <w:spacing w:after="240"/>
              <w:jc w:val="both"/>
              <w:rPr>
                <w:rFonts w:cstheme="minorHAnsi"/>
              </w:rPr>
            </w:pPr>
            <w:r w:rsidRPr="00364461">
              <w:rPr>
                <w:rFonts w:cstheme="minorHAnsi"/>
              </w:rPr>
              <w:t>The final version of the guideline</w:t>
            </w:r>
            <w:r w:rsidR="005E7396" w:rsidRPr="00364461">
              <w:rPr>
                <w:rFonts w:cstheme="minorHAnsi"/>
              </w:rPr>
              <w:t xml:space="preserve"> alongside wasting treatment training package</w:t>
            </w:r>
            <w:r w:rsidRPr="00364461">
              <w:rPr>
                <w:rFonts w:cstheme="minorHAnsi"/>
              </w:rPr>
              <w:t xml:space="preserve"> should </w:t>
            </w:r>
            <w:r w:rsidR="008840C6" w:rsidRPr="00364461">
              <w:rPr>
                <w:rFonts w:cstheme="minorHAnsi"/>
              </w:rPr>
              <w:t>be submitted to the Ministry of Health and accepted for roll-out</w:t>
            </w:r>
            <w:r w:rsidR="005E7396" w:rsidRPr="00364461">
              <w:rPr>
                <w:rFonts w:cstheme="minorHAnsi"/>
              </w:rPr>
              <w:t xml:space="preserve"> across the country</w:t>
            </w:r>
          </w:p>
        </w:tc>
      </w:tr>
    </w:tbl>
    <w:p w14:paraId="15A55DE0" w14:textId="77777777" w:rsidR="00626897" w:rsidRPr="00140C69" w:rsidRDefault="00626897" w:rsidP="00626897">
      <w:pPr>
        <w:shd w:val="clear" w:color="auto" w:fill="FFFFFF"/>
        <w:spacing w:after="240"/>
        <w:jc w:val="both"/>
        <w:rPr>
          <w:rFonts w:cstheme="minorHAnsi"/>
          <w:sz w:val="24"/>
          <w:szCs w:val="24"/>
        </w:rPr>
      </w:pPr>
    </w:p>
    <w:p w14:paraId="7B41F40B" w14:textId="77777777" w:rsidR="00470808" w:rsidRPr="00140C69" w:rsidRDefault="00470808" w:rsidP="001C2D8A">
      <w:pPr>
        <w:pStyle w:val="ListParagraph"/>
        <w:shd w:val="clear" w:color="auto" w:fill="FFFFFF"/>
        <w:spacing w:after="240"/>
        <w:jc w:val="both"/>
        <w:rPr>
          <w:rFonts w:cstheme="minorHAnsi"/>
          <w:sz w:val="24"/>
          <w:szCs w:val="24"/>
        </w:rPr>
      </w:pPr>
    </w:p>
    <w:p w14:paraId="1DE74B7E" w14:textId="7EF36694" w:rsidR="00EE1B25" w:rsidRPr="00484684" w:rsidRDefault="00903D3A" w:rsidP="006468B9">
      <w:pPr>
        <w:pStyle w:val="Heading1"/>
        <w:rPr>
          <w:rFonts w:ascii="Arial" w:hAnsi="Arial" w:cs="Arial"/>
          <w:b/>
          <w:bCs/>
          <w:sz w:val="28"/>
          <w:szCs w:val="28"/>
        </w:rPr>
      </w:pPr>
      <w:r w:rsidRPr="00484684">
        <w:rPr>
          <w:rFonts w:ascii="Arial" w:hAnsi="Arial" w:cs="Arial"/>
          <w:b/>
          <w:bCs/>
          <w:sz w:val="28"/>
          <w:szCs w:val="28"/>
        </w:rPr>
        <w:t>4.1 TIMELINES</w:t>
      </w:r>
    </w:p>
    <w:p w14:paraId="2ABF9771" w14:textId="7AC8BA1A" w:rsidR="00903D3A" w:rsidRPr="00704199" w:rsidRDefault="000E6941" w:rsidP="00EE1B25">
      <w:pPr>
        <w:rPr>
          <w:rFonts w:cstheme="minorHAnsi"/>
        </w:rPr>
      </w:pPr>
      <w:r w:rsidRPr="00704199">
        <w:rPr>
          <w:rFonts w:cstheme="minorHAnsi"/>
        </w:rPr>
        <w:t xml:space="preserve">The review of the National Integrated Management of Acute Malnutrition guideline is expected to </w:t>
      </w:r>
      <w:r w:rsidR="00CE753A" w:rsidRPr="00704199">
        <w:rPr>
          <w:rFonts w:cstheme="minorHAnsi"/>
        </w:rPr>
        <w:t>begin in April through June. The entire assignment is expecte</w:t>
      </w:r>
      <w:r w:rsidR="00336C29" w:rsidRPr="00704199">
        <w:rPr>
          <w:rFonts w:cstheme="minorHAnsi"/>
        </w:rPr>
        <w:t>d</w:t>
      </w:r>
      <w:r w:rsidR="00CE753A" w:rsidRPr="00704199">
        <w:rPr>
          <w:rFonts w:cstheme="minorHAnsi"/>
        </w:rPr>
        <w:t xml:space="preserve"> to last within 6-8 weeks</w:t>
      </w:r>
      <w:r w:rsidR="00336C29" w:rsidRPr="00704199">
        <w:rPr>
          <w:rFonts w:cstheme="minorHAnsi"/>
        </w:rPr>
        <w:t>.</w:t>
      </w:r>
    </w:p>
    <w:p w14:paraId="65CA134F" w14:textId="77777777" w:rsidR="006468B9" w:rsidRDefault="006468B9" w:rsidP="00EE1B25">
      <w:pPr>
        <w:rPr>
          <w:rFonts w:cstheme="minorHAnsi"/>
          <w:b/>
          <w:bCs/>
          <w:sz w:val="24"/>
          <w:szCs w:val="24"/>
        </w:rPr>
      </w:pPr>
    </w:p>
    <w:p w14:paraId="694D73BF" w14:textId="77777777" w:rsidR="006468B9" w:rsidRDefault="006468B9" w:rsidP="00EE1B25">
      <w:pPr>
        <w:rPr>
          <w:rFonts w:cstheme="minorHAnsi"/>
          <w:b/>
          <w:bCs/>
          <w:sz w:val="24"/>
          <w:szCs w:val="24"/>
        </w:rPr>
      </w:pPr>
    </w:p>
    <w:p w14:paraId="505E369F" w14:textId="0D9FFA29" w:rsidR="00336C29" w:rsidRPr="00484684" w:rsidRDefault="00336C29" w:rsidP="006468B9">
      <w:pPr>
        <w:pStyle w:val="Heading1"/>
        <w:rPr>
          <w:rFonts w:ascii="Arial" w:hAnsi="Arial" w:cs="Arial"/>
          <w:b/>
          <w:bCs/>
          <w:sz w:val="28"/>
          <w:szCs w:val="28"/>
        </w:rPr>
      </w:pPr>
      <w:r w:rsidRPr="00484684">
        <w:rPr>
          <w:rFonts w:ascii="Arial" w:hAnsi="Arial" w:cs="Arial"/>
          <w:b/>
          <w:bCs/>
          <w:sz w:val="28"/>
          <w:szCs w:val="28"/>
        </w:rPr>
        <w:t>4.2 MANAGEMENT ARRANGEMENTS AND WORKPLAN</w:t>
      </w:r>
    </w:p>
    <w:p w14:paraId="3965615D" w14:textId="77777777" w:rsidR="00484684" w:rsidRDefault="00484684" w:rsidP="00336C29">
      <w:pPr>
        <w:rPr>
          <w:rFonts w:cstheme="minorHAnsi"/>
        </w:rPr>
      </w:pPr>
    </w:p>
    <w:p w14:paraId="5EF61A91" w14:textId="37F126AC" w:rsidR="00336C29" w:rsidRPr="00704199" w:rsidRDefault="00336C29" w:rsidP="00336C29">
      <w:pPr>
        <w:rPr>
          <w:rFonts w:cstheme="minorHAnsi"/>
        </w:rPr>
      </w:pPr>
      <w:r w:rsidRPr="00704199">
        <w:rPr>
          <w:rFonts w:cstheme="minorHAnsi"/>
        </w:rPr>
        <w:t>Action Against Hunger will;</w:t>
      </w:r>
    </w:p>
    <w:p w14:paraId="08144BC4" w14:textId="5387BC9D" w:rsidR="00AD2EF9" w:rsidRPr="00704199" w:rsidRDefault="00326055" w:rsidP="00336C29">
      <w:pPr>
        <w:pStyle w:val="ListParagraph"/>
        <w:widowControl w:val="0"/>
        <w:numPr>
          <w:ilvl w:val="0"/>
          <w:numId w:val="8"/>
        </w:numPr>
        <w:autoSpaceDE w:val="0"/>
        <w:autoSpaceDN w:val="0"/>
        <w:spacing w:after="0" w:line="240" w:lineRule="auto"/>
        <w:contextualSpacing w:val="0"/>
        <w:jc w:val="both"/>
        <w:rPr>
          <w:rFonts w:cstheme="minorHAnsi"/>
        </w:rPr>
      </w:pPr>
      <w:r w:rsidRPr="00704199">
        <w:rPr>
          <w:rFonts w:cstheme="minorHAnsi"/>
        </w:rPr>
        <w:t xml:space="preserve">Arrange briefing and de-briefing session with the </w:t>
      </w:r>
      <w:r w:rsidR="00807D2E">
        <w:rPr>
          <w:rFonts w:cstheme="minorHAnsi"/>
        </w:rPr>
        <w:t>Lead Facilitator</w:t>
      </w:r>
      <w:r w:rsidRPr="00704199">
        <w:rPr>
          <w:rFonts w:cstheme="minorHAnsi"/>
        </w:rPr>
        <w:t xml:space="preserve"> </w:t>
      </w:r>
      <w:r w:rsidR="00B74B8F" w:rsidRPr="00704199">
        <w:rPr>
          <w:rFonts w:cstheme="minorHAnsi"/>
        </w:rPr>
        <w:t xml:space="preserve">before commencement of the </w:t>
      </w:r>
      <w:r w:rsidR="00AD2EF9" w:rsidRPr="00704199">
        <w:rPr>
          <w:rFonts w:cstheme="minorHAnsi"/>
        </w:rPr>
        <w:t xml:space="preserve">assignment. Similar meetings will be encouraged in the course of the work, as jointly agreed between the </w:t>
      </w:r>
      <w:r w:rsidR="00807D2E">
        <w:rPr>
          <w:rFonts w:cstheme="minorHAnsi"/>
        </w:rPr>
        <w:t>Lead Facilitator</w:t>
      </w:r>
      <w:r w:rsidR="00AD2EF9" w:rsidRPr="00704199">
        <w:rPr>
          <w:rFonts w:cstheme="minorHAnsi"/>
        </w:rPr>
        <w:t xml:space="preserve"> and Action Against Hunger</w:t>
      </w:r>
    </w:p>
    <w:p w14:paraId="2266185A" w14:textId="0517D8A7" w:rsidR="00336C29" w:rsidRPr="00704199" w:rsidRDefault="005A0524" w:rsidP="00336C29">
      <w:pPr>
        <w:pStyle w:val="ListParagraph"/>
        <w:widowControl w:val="0"/>
        <w:numPr>
          <w:ilvl w:val="0"/>
          <w:numId w:val="8"/>
        </w:numPr>
        <w:autoSpaceDE w:val="0"/>
        <w:autoSpaceDN w:val="0"/>
        <w:spacing w:after="0" w:line="240" w:lineRule="auto"/>
        <w:contextualSpacing w:val="0"/>
        <w:jc w:val="both"/>
        <w:rPr>
          <w:rFonts w:cstheme="minorHAnsi"/>
        </w:rPr>
      </w:pPr>
      <w:r w:rsidRPr="00704199">
        <w:rPr>
          <w:rFonts w:cstheme="minorHAnsi"/>
        </w:rPr>
        <w:t xml:space="preserve">Have the right to fully or partially terminate the consultancy offer in short, written notice if the </w:t>
      </w:r>
      <w:r w:rsidRPr="00704199">
        <w:rPr>
          <w:rFonts w:cstheme="minorHAnsi"/>
        </w:rPr>
        <w:lastRenderedPageBreak/>
        <w:t>duration o</w:t>
      </w:r>
      <w:r w:rsidR="00DA5B58" w:rsidRPr="00704199">
        <w:rPr>
          <w:rFonts w:cstheme="minorHAnsi"/>
        </w:rPr>
        <w:t xml:space="preserve">f work lasts longer than agree period and/or if the </w:t>
      </w:r>
      <w:r w:rsidR="00C10506">
        <w:rPr>
          <w:rFonts w:cstheme="minorHAnsi"/>
        </w:rPr>
        <w:t>Lead Facilitator</w:t>
      </w:r>
      <w:r w:rsidR="00DA5B58" w:rsidRPr="00704199">
        <w:rPr>
          <w:rFonts w:cstheme="minorHAnsi"/>
        </w:rPr>
        <w:t xml:space="preserve"> fails to keep the quality of work</w:t>
      </w:r>
      <w:r w:rsidR="007B5399" w:rsidRPr="00704199">
        <w:rPr>
          <w:rFonts w:cstheme="minorHAnsi"/>
        </w:rPr>
        <w:t xml:space="preserve"> on the expected standards and fails to meet deliverables</w:t>
      </w:r>
      <w:r w:rsidR="00576AF7" w:rsidRPr="00704199">
        <w:rPr>
          <w:rFonts w:cstheme="minorHAnsi"/>
        </w:rPr>
        <w:t>/milestones as agreed.</w:t>
      </w:r>
    </w:p>
    <w:p w14:paraId="41C0E8D8" w14:textId="7034B5FA" w:rsidR="00336C29" w:rsidRPr="00704199" w:rsidRDefault="00336C29" w:rsidP="00336C29">
      <w:pPr>
        <w:pStyle w:val="ListParagraph"/>
        <w:widowControl w:val="0"/>
        <w:numPr>
          <w:ilvl w:val="0"/>
          <w:numId w:val="8"/>
        </w:numPr>
        <w:autoSpaceDE w:val="0"/>
        <w:autoSpaceDN w:val="0"/>
        <w:spacing w:after="0" w:line="240" w:lineRule="auto"/>
        <w:contextualSpacing w:val="0"/>
        <w:jc w:val="both"/>
        <w:rPr>
          <w:rFonts w:cstheme="minorHAnsi"/>
        </w:rPr>
      </w:pPr>
      <w:r w:rsidRPr="00704199">
        <w:rPr>
          <w:rFonts w:cstheme="minorHAnsi"/>
        </w:rPr>
        <w:t xml:space="preserve">Make ready relevant documents related to the organization and the project to the </w:t>
      </w:r>
      <w:r w:rsidR="00C10506">
        <w:rPr>
          <w:rFonts w:cstheme="minorHAnsi"/>
        </w:rPr>
        <w:t>Lead Facilitator</w:t>
      </w:r>
      <w:r w:rsidRPr="00704199">
        <w:rPr>
          <w:rFonts w:cstheme="minorHAnsi"/>
        </w:rPr>
        <w:t xml:space="preserve"> to</w:t>
      </w:r>
      <w:r w:rsidRPr="00704199">
        <w:rPr>
          <w:rFonts w:cstheme="minorHAnsi"/>
          <w:spacing w:val="-2"/>
        </w:rPr>
        <w:t xml:space="preserve"> </w:t>
      </w:r>
      <w:r w:rsidRPr="00704199">
        <w:rPr>
          <w:rFonts w:cstheme="minorHAnsi"/>
        </w:rPr>
        <w:t>review</w:t>
      </w:r>
    </w:p>
    <w:p w14:paraId="7D753F03" w14:textId="77777777" w:rsidR="002771D7" w:rsidRPr="00140C69" w:rsidRDefault="002771D7" w:rsidP="002771D7">
      <w:pPr>
        <w:widowControl w:val="0"/>
        <w:autoSpaceDE w:val="0"/>
        <w:autoSpaceDN w:val="0"/>
        <w:spacing w:after="0" w:line="240" w:lineRule="auto"/>
        <w:jc w:val="both"/>
        <w:rPr>
          <w:rFonts w:cstheme="minorHAnsi"/>
          <w:sz w:val="24"/>
          <w:szCs w:val="24"/>
        </w:rPr>
      </w:pPr>
    </w:p>
    <w:p w14:paraId="751F289A" w14:textId="539C0FA0" w:rsidR="002771D7" w:rsidRPr="00484684" w:rsidRDefault="006468B9" w:rsidP="006468B9">
      <w:pPr>
        <w:pStyle w:val="Heading1"/>
        <w:rPr>
          <w:rFonts w:ascii="Arial" w:hAnsi="Arial" w:cs="Arial"/>
          <w:b/>
          <w:bCs/>
          <w:sz w:val="28"/>
          <w:szCs w:val="28"/>
        </w:rPr>
      </w:pPr>
      <w:r w:rsidRPr="00484684">
        <w:rPr>
          <w:rFonts w:ascii="Arial" w:hAnsi="Arial" w:cs="Arial"/>
          <w:b/>
          <w:bCs/>
          <w:sz w:val="28"/>
          <w:szCs w:val="28"/>
        </w:rPr>
        <w:t xml:space="preserve">5.1 </w:t>
      </w:r>
      <w:r w:rsidR="002771D7" w:rsidRPr="00484684">
        <w:rPr>
          <w:rFonts w:ascii="Arial" w:hAnsi="Arial" w:cs="Arial"/>
          <w:b/>
          <w:bCs/>
          <w:sz w:val="28"/>
          <w:szCs w:val="28"/>
        </w:rPr>
        <w:t>INTELLECTUAL PROPERTY RIGHTS</w:t>
      </w:r>
    </w:p>
    <w:p w14:paraId="1C8C58F0" w14:textId="037F0403" w:rsidR="002771D7" w:rsidRPr="00704199" w:rsidRDefault="002771D7" w:rsidP="002771D7">
      <w:pPr>
        <w:spacing w:before="120" w:after="240"/>
        <w:jc w:val="both"/>
        <w:rPr>
          <w:rFonts w:cstheme="minorHAnsi"/>
          <w:b/>
        </w:rPr>
      </w:pPr>
      <w:r w:rsidRPr="00704199">
        <w:rPr>
          <w:rFonts w:cstheme="minorHAnsi"/>
        </w:rPr>
        <w:t xml:space="preserve">All data, visual materials, and reports generated through this contract </w:t>
      </w:r>
      <w:r w:rsidR="00E049B4" w:rsidRPr="00704199">
        <w:rPr>
          <w:rFonts w:cstheme="minorHAnsi"/>
        </w:rPr>
        <w:t xml:space="preserve">of the </w:t>
      </w:r>
      <w:r w:rsidR="007D4BC8" w:rsidRPr="00704199">
        <w:rPr>
          <w:rFonts w:cstheme="minorHAnsi"/>
        </w:rPr>
        <w:t>review of the National Integrated Management of Acute Malnutrition guideline</w:t>
      </w:r>
      <w:r w:rsidRPr="00704199">
        <w:rPr>
          <w:rFonts w:cstheme="minorHAnsi"/>
        </w:rPr>
        <w:t xml:space="preserve"> report shall remain the property of </w:t>
      </w:r>
      <w:r w:rsidR="005F4A1D" w:rsidRPr="00704199">
        <w:rPr>
          <w:rFonts w:cstheme="minorHAnsi"/>
        </w:rPr>
        <w:t xml:space="preserve">the Tanzania </w:t>
      </w:r>
      <w:r w:rsidR="00A4537B" w:rsidRPr="00704199">
        <w:rPr>
          <w:rFonts w:cstheme="minorHAnsi"/>
        </w:rPr>
        <w:t xml:space="preserve">Ministry of Health and </w:t>
      </w:r>
      <w:r w:rsidRPr="00704199">
        <w:rPr>
          <w:rFonts w:cstheme="minorHAnsi"/>
        </w:rPr>
        <w:t xml:space="preserve">Action Against Hunger. The </w:t>
      </w:r>
      <w:r w:rsidR="00C10506">
        <w:rPr>
          <w:rFonts w:cstheme="minorHAnsi"/>
        </w:rPr>
        <w:t>Lead Facilitator</w:t>
      </w:r>
      <w:r w:rsidRPr="00704199">
        <w:rPr>
          <w:rFonts w:cstheme="minorHAnsi"/>
        </w:rPr>
        <w:t xml:space="preserve"> and other parties require written consent from</w:t>
      </w:r>
      <w:r w:rsidR="00CC5055" w:rsidRPr="00704199">
        <w:rPr>
          <w:rFonts w:cstheme="minorHAnsi"/>
        </w:rPr>
        <w:t xml:space="preserve"> Ministry of Health and </w:t>
      </w:r>
      <w:r w:rsidRPr="00704199">
        <w:rPr>
          <w:rFonts w:cstheme="minorHAnsi"/>
        </w:rPr>
        <w:t>Action Against Hunger if the data and reports are used for a different purpose, other than the objectives stated above</w:t>
      </w:r>
      <w:r w:rsidRPr="00704199">
        <w:rPr>
          <w:rFonts w:cstheme="minorHAnsi"/>
          <w:b/>
        </w:rPr>
        <w:t>.</w:t>
      </w:r>
    </w:p>
    <w:p w14:paraId="4F3CB791" w14:textId="437CE8B6" w:rsidR="002771D7" w:rsidRDefault="006468B9" w:rsidP="006468B9">
      <w:pPr>
        <w:pStyle w:val="Heading1"/>
        <w:rPr>
          <w:rFonts w:ascii="Arial" w:hAnsi="Arial" w:cs="Arial"/>
          <w:b/>
          <w:bCs/>
          <w:sz w:val="28"/>
          <w:szCs w:val="28"/>
        </w:rPr>
      </w:pPr>
      <w:r w:rsidRPr="00484684">
        <w:rPr>
          <w:rFonts w:ascii="Arial" w:hAnsi="Arial" w:cs="Arial"/>
          <w:b/>
          <w:bCs/>
          <w:sz w:val="28"/>
          <w:szCs w:val="28"/>
        </w:rPr>
        <w:t xml:space="preserve">6.1 </w:t>
      </w:r>
      <w:r w:rsidR="002771D7" w:rsidRPr="00484684">
        <w:rPr>
          <w:rFonts w:ascii="Arial" w:hAnsi="Arial" w:cs="Arial"/>
          <w:b/>
          <w:bCs/>
          <w:sz w:val="28"/>
          <w:szCs w:val="28"/>
        </w:rPr>
        <w:t>QUALIFICATIONS AND EXPERIENCE</w:t>
      </w:r>
    </w:p>
    <w:p w14:paraId="3F9075A0" w14:textId="77777777" w:rsidR="00484684" w:rsidRPr="00484684" w:rsidRDefault="00484684" w:rsidP="00484684"/>
    <w:p w14:paraId="37051FD1" w14:textId="77777777" w:rsidR="005F4A1D" w:rsidRPr="003F09C2" w:rsidRDefault="005F4A1D" w:rsidP="005F4A1D">
      <w:pPr>
        <w:pStyle w:val="paragraph"/>
        <w:spacing w:before="0" w:beforeAutospacing="0" w:after="0" w:afterAutospacing="0"/>
        <w:jc w:val="both"/>
        <w:textAlignment w:val="baseline"/>
        <w:rPr>
          <w:rFonts w:ascii="Calibri" w:hAnsi="Calibri" w:cs="Calibri"/>
          <w:sz w:val="22"/>
          <w:szCs w:val="22"/>
        </w:rPr>
      </w:pPr>
      <w:r w:rsidRPr="003F09C2">
        <w:rPr>
          <w:rStyle w:val="normaltextrun"/>
          <w:rFonts w:ascii="Calibri" w:hAnsi="Calibri" w:cs="Calibri"/>
          <w:sz w:val="22"/>
          <w:szCs w:val="22"/>
        </w:rPr>
        <w:t>Interested individuals or consultancy firms should have proven skills and experience as follows;</w:t>
      </w:r>
      <w:r w:rsidRPr="003F09C2">
        <w:rPr>
          <w:rStyle w:val="eop"/>
          <w:rFonts w:ascii="Calibri" w:hAnsi="Calibri" w:cs="Calibri"/>
          <w:sz w:val="22"/>
          <w:szCs w:val="22"/>
        </w:rPr>
        <w:t> </w:t>
      </w:r>
    </w:p>
    <w:p w14:paraId="5AA26F70" w14:textId="35293939" w:rsidR="005F4A1D" w:rsidRPr="003F09C2" w:rsidRDefault="005F4A1D" w:rsidP="00655546">
      <w:pPr>
        <w:pStyle w:val="paragraph"/>
        <w:numPr>
          <w:ilvl w:val="0"/>
          <w:numId w:val="18"/>
        </w:numPr>
        <w:spacing w:before="0" w:beforeAutospacing="0" w:after="0" w:afterAutospacing="0"/>
        <w:jc w:val="both"/>
        <w:textAlignment w:val="baseline"/>
        <w:rPr>
          <w:rFonts w:ascii="Calibri" w:hAnsi="Calibri" w:cs="Calibri"/>
          <w:sz w:val="22"/>
          <w:szCs w:val="22"/>
        </w:rPr>
      </w:pPr>
      <w:r w:rsidRPr="003F09C2">
        <w:rPr>
          <w:rStyle w:val="normaltextrun"/>
          <w:rFonts w:ascii="Calibri" w:hAnsi="Calibri" w:cs="Calibri"/>
          <w:sz w:val="22"/>
          <w:szCs w:val="22"/>
        </w:rPr>
        <w:t xml:space="preserve">Lead </w:t>
      </w:r>
      <w:r w:rsidRPr="003F09C2">
        <w:rPr>
          <w:rStyle w:val="normaltextrun"/>
          <w:rFonts w:ascii="Calibri" w:eastAsia="Calibri" w:hAnsi="Calibri" w:cs="Calibri"/>
          <w:sz w:val="22"/>
          <w:szCs w:val="22"/>
        </w:rPr>
        <w:t>Facilitators</w:t>
      </w:r>
      <w:r w:rsidRPr="003F09C2">
        <w:rPr>
          <w:rStyle w:val="normaltextrun"/>
          <w:rFonts w:ascii="Calibri" w:hAnsi="Calibri" w:cs="Calibri"/>
          <w:sz w:val="22"/>
          <w:szCs w:val="22"/>
        </w:rPr>
        <w:t xml:space="preserve"> that have </w:t>
      </w:r>
      <w:proofErr w:type="spellStart"/>
      <w:r>
        <w:rPr>
          <w:rStyle w:val="normaltextrun"/>
          <w:rFonts w:ascii="Calibri" w:eastAsia="Calibri" w:hAnsi="Calibri" w:cs="Calibri"/>
          <w:sz w:val="22"/>
          <w:szCs w:val="22"/>
        </w:rPr>
        <w:t>MMed</w:t>
      </w:r>
      <w:proofErr w:type="spellEnd"/>
      <w:r w:rsidRPr="003F09C2">
        <w:rPr>
          <w:rStyle w:val="normaltextrun"/>
          <w:rFonts w:ascii="Calibri" w:hAnsi="Calibri" w:cs="Calibri"/>
          <w:sz w:val="22"/>
          <w:szCs w:val="22"/>
        </w:rPr>
        <w:t xml:space="preserve"> </w:t>
      </w:r>
      <w:r>
        <w:rPr>
          <w:rStyle w:val="normaltextrun"/>
          <w:rFonts w:ascii="Calibri" w:eastAsia="Calibri" w:hAnsi="Calibri" w:cs="Calibri"/>
          <w:sz w:val="22"/>
          <w:szCs w:val="22"/>
        </w:rPr>
        <w:t>in</w:t>
      </w:r>
      <w:r w:rsidRPr="003F09C2">
        <w:rPr>
          <w:rStyle w:val="normaltextrun"/>
          <w:rFonts w:ascii="Calibri" w:hAnsi="Calibri" w:cs="Calibri"/>
          <w:sz w:val="22"/>
          <w:szCs w:val="22"/>
        </w:rPr>
        <w:t xml:space="preserve"> Pediatrics</w:t>
      </w:r>
      <w:r>
        <w:rPr>
          <w:rStyle w:val="normaltextrun"/>
          <w:rFonts w:ascii="Calibri" w:eastAsia="Calibri" w:hAnsi="Calibri" w:cs="Calibri"/>
          <w:sz w:val="22"/>
          <w:szCs w:val="22"/>
        </w:rPr>
        <w:t>.</w:t>
      </w:r>
      <w:r w:rsidR="00B8324A">
        <w:rPr>
          <w:rStyle w:val="normaltextrun"/>
          <w:rFonts w:ascii="Calibri" w:eastAsia="Calibri" w:hAnsi="Calibri" w:cs="Calibri"/>
          <w:sz w:val="22"/>
          <w:szCs w:val="22"/>
        </w:rPr>
        <w:t>, or a Nutritionist with experience in the management of acute malnutrition</w:t>
      </w:r>
    </w:p>
    <w:p w14:paraId="249A05B7" w14:textId="7525ACCC" w:rsidR="005F4A1D" w:rsidRPr="003F09C2" w:rsidRDefault="005F4A1D" w:rsidP="00655546">
      <w:pPr>
        <w:pStyle w:val="paragraph"/>
        <w:numPr>
          <w:ilvl w:val="0"/>
          <w:numId w:val="18"/>
        </w:numPr>
        <w:spacing w:before="0" w:beforeAutospacing="0" w:after="0" w:afterAutospacing="0"/>
        <w:jc w:val="both"/>
        <w:textAlignment w:val="baseline"/>
        <w:rPr>
          <w:rFonts w:ascii="Calibri" w:hAnsi="Calibri" w:cs="Calibri"/>
          <w:sz w:val="22"/>
          <w:szCs w:val="22"/>
        </w:rPr>
      </w:pPr>
      <w:r w:rsidRPr="003F09C2">
        <w:rPr>
          <w:rStyle w:val="normaltextrun"/>
          <w:rFonts w:ascii="Calibri" w:hAnsi="Calibri" w:cs="Calibri"/>
          <w:sz w:val="22"/>
          <w:szCs w:val="22"/>
        </w:rPr>
        <w:t xml:space="preserve">A minimum of </w:t>
      </w:r>
      <w:r>
        <w:rPr>
          <w:rStyle w:val="normaltextrun"/>
          <w:rFonts w:ascii="Calibri" w:eastAsia="Calibri" w:hAnsi="Calibri" w:cs="Calibri"/>
          <w:sz w:val="22"/>
          <w:szCs w:val="22"/>
        </w:rPr>
        <w:t>10</w:t>
      </w:r>
      <w:r w:rsidRPr="003F09C2">
        <w:rPr>
          <w:rStyle w:val="normaltextrun"/>
          <w:rFonts w:ascii="Calibri" w:hAnsi="Calibri" w:cs="Calibri"/>
          <w:sz w:val="22"/>
          <w:szCs w:val="22"/>
        </w:rPr>
        <w:t xml:space="preserve"> years </w:t>
      </w:r>
      <w:r w:rsidR="00655546">
        <w:rPr>
          <w:rStyle w:val="normaltextrun"/>
          <w:rFonts w:ascii="Calibri" w:hAnsi="Calibri" w:cs="Calibri"/>
          <w:sz w:val="22"/>
          <w:szCs w:val="22"/>
        </w:rPr>
        <w:t xml:space="preserve">of </w:t>
      </w:r>
      <w:r w:rsidRPr="003F09C2">
        <w:rPr>
          <w:rStyle w:val="normaltextrun"/>
          <w:rFonts w:ascii="Calibri" w:hAnsi="Calibri" w:cs="Calibri"/>
          <w:sz w:val="22"/>
          <w:szCs w:val="22"/>
        </w:rPr>
        <w:t>practical experience in the field of wasting management or IMCI </w:t>
      </w:r>
      <w:r w:rsidRPr="003F09C2">
        <w:rPr>
          <w:rStyle w:val="eop"/>
          <w:rFonts w:ascii="Calibri" w:hAnsi="Calibri" w:cs="Calibri"/>
          <w:sz w:val="22"/>
          <w:szCs w:val="22"/>
        </w:rPr>
        <w:t> </w:t>
      </w:r>
    </w:p>
    <w:p w14:paraId="43D9F1C8" w14:textId="77777777" w:rsidR="005F4A1D" w:rsidRPr="003F09C2" w:rsidRDefault="005F4A1D" w:rsidP="00655546">
      <w:pPr>
        <w:pStyle w:val="paragraph"/>
        <w:numPr>
          <w:ilvl w:val="0"/>
          <w:numId w:val="18"/>
        </w:numPr>
        <w:spacing w:before="0" w:beforeAutospacing="0" w:after="0" w:afterAutospacing="0"/>
        <w:jc w:val="both"/>
        <w:textAlignment w:val="baseline"/>
        <w:rPr>
          <w:rFonts w:ascii="Calibri" w:hAnsi="Calibri" w:cs="Calibri"/>
          <w:sz w:val="22"/>
          <w:szCs w:val="22"/>
        </w:rPr>
      </w:pPr>
      <w:r w:rsidRPr="003F09C2">
        <w:rPr>
          <w:rStyle w:val="normaltextrun"/>
          <w:rFonts w:ascii="Calibri" w:hAnsi="Calibri" w:cs="Calibri"/>
          <w:sz w:val="22"/>
          <w:szCs w:val="22"/>
        </w:rPr>
        <w:t>Should be able to submit, attached to their technical proposal not more than 15 pages (font 11, Lato), excluding copies of their CV and other relevant documents/ evidence that shows their experience on similar consultancy services;</w:t>
      </w:r>
      <w:r w:rsidRPr="003F09C2">
        <w:rPr>
          <w:rStyle w:val="eop"/>
          <w:rFonts w:ascii="Calibri" w:hAnsi="Calibri" w:cs="Calibri"/>
          <w:sz w:val="22"/>
          <w:szCs w:val="22"/>
        </w:rPr>
        <w:t> </w:t>
      </w:r>
    </w:p>
    <w:p w14:paraId="1B1D5741" w14:textId="77777777" w:rsidR="005F4A1D" w:rsidRPr="003F09C2" w:rsidRDefault="005F4A1D" w:rsidP="00655546">
      <w:pPr>
        <w:pStyle w:val="paragraph"/>
        <w:numPr>
          <w:ilvl w:val="0"/>
          <w:numId w:val="18"/>
        </w:numPr>
        <w:spacing w:before="0" w:beforeAutospacing="0" w:after="0" w:afterAutospacing="0"/>
        <w:jc w:val="both"/>
        <w:textAlignment w:val="baseline"/>
        <w:rPr>
          <w:rFonts w:ascii="Calibri" w:hAnsi="Calibri" w:cs="Calibri"/>
          <w:sz w:val="22"/>
          <w:szCs w:val="22"/>
        </w:rPr>
      </w:pPr>
      <w:r w:rsidRPr="003F09C2">
        <w:rPr>
          <w:rStyle w:val="normaltextrun"/>
          <w:rFonts w:ascii="Calibri" w:hAnsi="Calibri" w:cs="Calibri"/>
          <w:sz w:val="22"/>
          <w:szCs w:val="22"/>
        </w:rPr>
        <w:t>A detailed Gantt chart showing milestones/major deliverables and activities and highlighting the critical path and duration for the assignment and expected start and completion dates</w:t>
      </w:r>
      <w:r w:rsidRPr="003F09C2">
        <w:rPr>
          <w:rStyle w:val="eop"/>
          <w:rFonts w:ascii="Calibri" w:hAnsi="Calibri" w:cs="Calibri"/>
          <w:sz w:val="22"/>
          <w:szCs w:val="22"/>
        </w:rPr>
        <w:t> </w:t>
      </w:r>
    </w:p>
    <w:p w14:paraId="4FA92B09" w14:textId="0EEA7725" w:rsidR="005F4A1D" w:rsidRPr="003F09C2" w:rsidRDefault="005F4A1D" w:rsidP="00655546">
      <w:pPr>
        <w:pStyle w:val="paragraph"/>
        <w:numPr>
          <w:ilvl w:val="0"/>
          <w:numId w:val="18"/>
        </w:numPr>
        <w:spacing w:before="0" w:beforeAutospacing="0" w:after="0" w:afterAutospacing="0"/>
        <w:jc w:val="both"/>
        <w:textAlignment w:val="baseline"/>
        <w:rPr>
          <w:rFonts w:ascii="Calibri" w:hAnsi="Calibri" w:cs="Calibri"/>
          <w:sz w:val="22"/>
          <w:szCs w:val="22"/>
        </w:rPr>
      </w:pPr>
      <w:r w:rsidRPr="003F09C2">
        <w:rPr>
          <w:rStyle w:val="normaltextrun"/>
          <w:rFonts w:ascii="Calibri" w:hAnsi="Calibri" w:cs="Calibri"/>
          <w:sz w:val="22"/>
          <w:szCs w:val="22"/>
        </w:rPr>
        <w:t xml:space="preserve">The </w:t>
      </w:r>
      <w:r>
        <w:rPr>
          <w:rStyle w:val="normaltextrun"/>
          <w:rFonts w:ascii="Calibri" w:eastAsia="Calibri" w:hAnsi="Calibri" w:cs="Calibri"/>
          <w:sz w:val="22"/>
          <w:szCs w:val="22"/>
        </w:rPr>
        <w:t xml:space="preserve">lead facilitator should demonstrate past experience in </w:t>
      </w:r>
      <w:r w:rsidR="00B8324A">
        <w:rPr>
          <w:rStyle w:val="normaltextrun"/>
          <w:rFonts w:ascii="Calibri" w:eastAsia="Calibri" w:hAnsi="Calibri" w:cs="Calibri"/>
          <w:sz w:val="22"/>
          <w:szCs w:val="22"/>
        </w:rPr>
        <w:t>developing national health and nutrition guidelines</w:t>
      </w:r>
      <w:r w:rsidR="00655546">
        <w:rPr>
          <w:rStyle w:val="normaltextrun"/>
          <w:rFonts w:ascii="Calibri" w:hAnsi="Calibri" w:cs="Calibri"/>
          <w:sz w:val="22"/>
          <w:szCs w:val="22"/>
        </w:rPr>
        <w:t xml:space="preserve"> </w:t>
      </w:r>
      <w:r>
        <w:rPr>
          <w:rStyle w:val="normaltextrun"/>
          <w:rFonts w:ascii="Calibri" w:eastAsia="Calibri" w:hAnsi="Calibri" w:cs="Calibri"/>
          <w:sz w:val="22"/>
          <w:szCs w:val="22"/>
        </w:rPr>
        <w:t xml:space="preserve">and </w:t>
      </w:r>
      <w:r w:rsidRPr="003F09C2">
        <w:rPr>
          <w:rStyle w:val="normaltextrun"/>
          <w:rFonts w:ascii="Calibri" w:hAnsi="Calibri" w:cs="Calibri"/>
          <w:sz w:val="22"/>
          <w:szCs w:val="22"/>
        </w:rPr>
        <w:t xml:space="preserve">must present/attach </w:t>
      </w:r>
      <w:r w:rsidR="00655546">
        <w:rPr>
          <w:rStyle w:val="normaltextrun"/>
          <w:rFonts w:ascii="Calibri" w:hAnsi="Calibri" w:cs="Calibri"/>
          <w:sz w:val="22"/>
          <w:szCs w:val="22"/>
        </w:rPr>
        <w:t>proof</w:t>
      </w:r>
      <w:r w:rsidRPr="003F09C2">
        <w:rPr>
          <w:rStyle w:val="normaltextrun"/>
          <w:rFonts w:ascii="Calibri" w:hAnsi="Calibri" w:cs="Calibri"/>
          <w:sz w:val="22"/>
          <w:szCs w:val="22"/>
        </w:rPr>
        <w:t xml:space="preserve"> of his/her previous work (a sample report of a previously conducted review of guidelines or </w:t>
      </w:r>
      <w:r w:rsidR="00655546">
        <w:rPr>
          <w:rStyle w:val="normaltextrun"/>
          <w:rFonts w:ascii="Calibri" w:hAnsi="Calibri" w:cs="Calibri"/>
          <w:sz w:val="22"/>
          <w:szCs w:val="22"/>
        </w:rPr>
        <w:t>policy-related</w:t>
      </w:r>
      <w:r w:rsidRPr="003F09C2">
        <w:rPr>
          <w:rStyle w:val="normaltextrun"/>
          <w:rFonts w:ascii="Calibri" w:hAnsi="Calibri" w:cs="Calibri"/>
          <w:sz w:val="22"/>
          <w:szCs w:val="22"/>
        </w:rPr>
        <w:t xml:space="preserve"> work </w:t>
      </w:r>
      <w:r w:rsidR="00655546">
        <w:rPr>
          <w:rStyle w:val="normaltextrun"/>
          <w:rFonts w:ascii="Calibri" w:hAnsi="Calibri" w:cs="Calibri"/>
          <w:sz w:val="22"/>
          <w:szCs w:val="22"/>
        </w:rPr>
        <w:t xml:space="preserve">over </w:t>
      </w:r>
      <w:r w:rsidRPr="003F09C2">
        <w:rPr>
          <w:rStyle w:val="normaltextrun"/>
          <w:rFonts w:ascii="Calibri" w:hAnsi="Calibri" w:cs="Calibri"/>
          <w:sz w:val="22"/>
          <w:szCs w:val="22"/>
        </w:rPr>
        <w:t>the last 5 years) with references.</w:t>
      </w:r>
      <w:r w:rsidRPr="003F09C2">
        <w:rPr>
          <w:rStyle w:val="eop"/>
          <w:rFonts w:ascii="Calibri" w:hAnsi="Calibri" w:cs="Calibri"/>
          <w:sz w:val="22"/>
          <w:szCs w:val="22"/>
        </w:rPr>
        <w:t> </w:t>
      </w:r>
    </w:p>
    <w:p w14:paraId="27E4CA9E" w14:textId="07CBCF30" w:rsidR="005F4A1D" w:rsidRPr="003F09C2" w:rsidRDefault="005F4A1D" w:rsidP="00655546">
      <w:pPr>
        <w:pStyle w:val="paragraph"/>
        <w:numPr>
          <w:ilvl w:val="0"/>
          <w:numId w:val="18"/>
        </w:numPr>
        <w:spacing w:before="0" w:beforeAutospacing="0" w:after="0" w:afterAutospacing="0"/>
        <w:jc w:val="both"/>
        <w:textAlignment w:val="baseline"/>
        <w:rPr>
          <w:rFonts w:ascii="Calibri" w:hAnsi="Calibri" w:cs="Calibri"/>
          <w:sz w:val="22"/>
          <w:szCs w:val="22"/>
        </w:rPr>
      </w:pPr>
      <w:r w:rsidRPr="003F09C2">
        <w:rPr>
          <w:rStyle w:val="normaltextrun"/>
          <w:rFonts w:ascii="Calibri" w:hAnsi="Calibri" w:cs="Calibri"/>
          <w:sz w:val="22"/>
          <w:szCs w:val="22"/>
        </w:rPr>
        <w:t xml:space="preserve">The </w:t>
      </w:r>
      <w:r>
        <w:rPr>
          <w:rStyle w:val="normaltextrun"/>
          <w:rFonts w:ascii="Calibri" w:eastAsia="Calibri" w:hAnsi="Calibri" w:cs="Calibri"/>
          <w:sz w:val="22"/>
          <w:szCs w:val="22"/>
        </w:rPr>
        <w:t>lead facilitator</w:t>
      </w:r>
      <w:r w:rsidRPr="003F09C2">
        <w:rPr>
          <w:rStyle w:val="normaltextrun"/>
          <w:rFonts w:ascii="Calibri" w:hAnsi="Calibri" w:cs="Calibri"/>
          <w:sz w:val="22"/>
          <w:szCs w:val="22"/>
        </w:rPr>
        <w:t xml:space="preserve"> should send a technical and financial proposal detailing his/or her</w:t>
      </w:r>
      <w:r w:rsidR="00655546">
        <w:rPr>
          <w:rStyle w:val="normaltextrun"/>
          <w:rFonts w:ascii="Calibri" w:hAnsi="Calibri" w:cs="Calibri"/>
          <w:sz w:val="22"/>
          <w:szCs w:val="22"/>
        </w:rPr>
        <w:t xml:space="preserve"> </w:t>
      </w:r>
      <w:r w:rsidRPr="003F09C2">
        <w:rPr>
          <w:rStyle w:val="normaltextrun"/>
          <w:rFonts w:ascii="Calibri" w:eastAsia="Calibri" w:hAnsi="Calibri" w:cs="Calibri"/>
          <w:sz w:val="22"/>
          <w:szCs w:val="22"/>
        </w:rPr>
        <w:t xml:space="preserve">understanding of the TOR and </w:t>
      </w:r>
      <w:r w:rsidR="00655546">
        <w:rPr>
          <w:rStyle w:val="normaltextrun"/>
          <w:rFonts w:ascii="Calibri" w:eastAsia="Calibri" w:hAnsi="Calibri" w:cs="Calibri"/>
          <w:sz w:val="22"/>
          <w:szCs w:val="22"/>
        </w:rPr>
        <w:t xml:space="preserve">the </w:t>
      </w:r>
      <w:r w:rsidRPr="003F09C2">
        <w:rPr>
          <w:rStyle w:val="normaltextrun"/>
          <w:rFonts w:ascii="Calibri" w:eastAsia="Calibri" w:hAnsi="Calibri" w:cs="Calibri"/>
          <w:sz w:val="22"/>
          <w:szCs w:val="22"/>
        </w:rPr>
        <w:t>methodology that will be used to undertake the task.</w:t>
      </w:r>
      <w:r w:rsidRPr="003F09C2">
        <w:rPr>
          <w:rStyle w:val="eop"/>
          <w:rFonts w:ascii="Calibri" w:hAnsi="Calibri" w:cs="Calibri"/>
          <w:sz w:val="22"/>
          <w:szCs w:val="22"/>
        </w:rPr>
        <w:t> </w:t>
      </w:r>
    </w:p>
    <w:p w14:paraId="0F3DDAC8" w14:textId="635B5DA5" w:rsidR="005F4A1D" w:rsidRDefault="005F4A1D" w:rsidP="00655546">
      <w:pPr>
        <w:pStyle w:val="paragraph"/>
        <w:numPr>
          <w:ilvl w:val="0"/>
          <w:numId w:val="18"/>
        </w:numPr>
        <w:spacing w:before="0" w:beforeAutospacing="0" w:after="0" w:afterAutospacing="0"/>
        <w:jc w:val="both"/>
        <w:textAlignment w:val="baseline"/>
        <w:rPr>
          <w:rStyle w:val="eop"/>
          <w:rFonts w:ascii="Calibri" w:hAnsi="Calibri" w:cs="Calibri"/>
          <w:sz w:val="22"/>
          <w:szCs w:val="22"/>
        </w:rPr>
      </w:pPr>
      <w:r w:rsidRPr="003F09C2">
        <w:rPr>
          <w:rStyle w:val="normaltextrun"/>
          <w:rFonts w:ascii="Calibri" w:hAnsi="Calibri" w:cs="Calibri"/>
          <w:sz w:val="22"/>
          <w:szCs w:val="22"/>
        </w:rPr>
        <w:t xml:space="preserve">The technical proposal should be prepared paying more emphasis on the methodologies and the technical competency of the </w:t>
      </w:r>
      <w:r>
        <w:rPr>
          <w:rStyle w:val="normaltextrun"/>
          <w:rFonts w:ascii="Calibri" w:eastAsia="Calibri" w:hAnsi="Calibri" w:cs="Calibri"/>
          <w:sz w:val="22"/>
          <w:szCs w:val="22"/>
        </w:rPr>
        <w:t>lead facilitator</w:t>
      </w:r>
      <w:r w:rsidRPr="003F09C2">
        <w:rPr>
          <w:rStyle w:val="normaltextrun"/>
          <w:rFonts w:ascii="Calibri" w:hAnsi="Calibri" w:cs="Calibri"/>
          <w:sz w:val="22"/>
          <w:szCs w:val="22"/>
        </w:rPr>
        <w:t xml:space="preserve"> to undertake the given tasks. The financial proposal should be prepared including the amount of the budget required to conduct the review of the National Integrated Management of Acute Malnutrition guideline including all costs related to the </w:t>
      </w:r>
      <w:r w:rsidR="00655546">
        <w:rPr>
          <w:rStyle w:val="normaltextrun"/>
          <w:rFonts w:ascii="Calibri" w:hAnsi="Calibri" w:cs="Calibri"/>
          <w:sz w:val="22"/>
          <w:szCs w:val="22"/>
        </w:rPr>
        <w:t>fieldwork</w:t>
      </w:r>
      <w:r w:rsidRPr="003F09C2">
        <w:rPr>
          <w:rStyle w:val="normaltextrun"/>
          <w:rFonts w:ascii="Calibri" w:hAnsi="Calibri" w:cs="Calibri"/>
          <w:sz w:val="22"/>
          <w:szCs w:val="22"/>
        </w:rPr>
        <w:t xml:space="preserve"> and data collection. Both proposals (technical and financial proposals) should be submitted </w:t>
      </w:r>
      <w:r w:rsidR="00655546">
        <w:rPr>
          <w:rStyle w:val="normaltextrun"/>
          <w:rFonts w:ascii="Calibri" w:hAnsi="Calibri" w:cs="Calibri"/>
          <w:sz w:val="22"/>
          <w:szCs w:val="22"/>
        </w:rPr>
        <w:t>online</w:t>
      </w:r>
      <w:r w:rsidRPr="003F09C2">
        <w:rPr>
          <w:rStyle w:val="normaltextrun"/>
          <w:rFonts w:ascii="Calibri" w:hAnsi="Calibri" w:cs="Calibri"/>
          <w:sz w:val="22"/>
          <w:szCs w:val="22"/>
        </w:rPr>
        <w:t xml:space="preserve"> not later than 10 working days since the commencement of this announcement to the address below:</w:t>
      </w:r>
    </w:p>
    <w:p w14:paraId="692A06BC" w14:textId="3A4BF45D" w:rsidR="00B8324A" w:rsidRPr="003F09C2" w:rsidRDefault="00B8324A" w:rsidP="00655546">
      <w:pPr>
        <w:pStyle w:val="paragraph"/>
        <w:numPr>
          <w:ilvl w:val="0"/>
          <w:numId w:val="18"/>
        </w:numPr>
        <w:spacing w:before="0" w:beforeAutospacing="0" w:after="0" w:afterAutospacing="0"/>
        <w:jc w:val="both"/>
        <w:textAlignment w:val="baseline"/>
        <w:rPr>
          <w:rFonts w:ascii="Calibri" w:hAnsi="Calibri" w:cs="Calibri"/>
          <w:sz w:val="22"/>
          <w:szCs w:val="22"/>
        </w:rPr>
      </w:pPr>
      <w:r>
        <w:rPr>
          <w:rStyle w:val="eop"/>
          <w:rFonts w:ascii="Calibri" w:hAnsi="Calibri" w:cs="Calibri"/>
          <w:sz w:val="22"/>
          <w:szCs w:val="22"/>
        </w:rPr>
        <w:t>The lead facilitator must be familiar with the Tanzania nutrition and health guidelines</w:t>
      </w:r>
      <w:r w:rsidR="00364461">
        <w:rPr>
          <w:rStyle w:val="eop"/>
          <w:rFonts w:ascii="Calibri" w:hAnsi="Calibri" w:cs="Calibri"/>
          <w:sz w:val="22"/>
          <w:szCs w:val="22"/>
        </w:rPr>
        <w:t>, and complementary guidelines for a comprehensive pediatric care and treatment.</w:t>
      </w:r>
    </w:p>
    <w:p w14:paraId="4AA88A79" w14:textId="77777777" w:rsidR="002771D7" w:rsidRPr="005F4A1D" w:rsidRDefault="002771D7" w:rsidP="002771D7">
      <w:pPr>
        <w:tabs>
          <w:tab w:val="left" w:pos="1028"/>
        </w:tabs>
        <w:spacing w:line="360" w:lineRule="auto"/>
        <w:ind w:right="435"/>
        <w:rPr>
          <w:rFonts w:cstheme="minorHAnsi"/>
          <w:sz w:val="24"/>
          <w:szCs w:val="24"/>
        </w:rPr>
      </w:pPr>
    </w:p>
    <w:p w14:paraId="3ED52105" w14:textId="77777777" w:rsidR="002771D7" w:rsidRPr="00484684" w:rsidRDefault="002771D7" w:rsidP="00DA54EC">
      <w:pPr>
        <w:pStyle w:val="Heading1"/>
        <w:rPr>
          <w:rFonts w:ascii="Arial" w:hAnsi="Arial" w:cs="Arial"/>
          <w:b/>
          <w:bCs/>
          <w:sz w:val="28"/>
          <w:szCs w:val="28"/>
        </w:rPr>
      </w:pPr>
      <w:r w:rsidRPr="00484684">
        <w:rPr>
          <w:rFonts w:ascii="Arial" w:hAnsi="Arial" w:cs="Arial"/>
          <w:b/>
          <w:bCs/>
          <w:sz w:val="28"/>
          <w:szCs w:val="28"/>
        </w:rPr>
        <w:t>6.2 HOW TO</w:t>
      </w:r>
      <w:r w:rsidRPr="00484684">
        <w:rPr>
          <w:rFonts w:ascii="Arial" w:hAnsi="Arial" w:cs="Arial"/>
          <w:b/>
          <w:bCs/>
          <w:spacing w:val="-2"/>
          <w:sz w:val="28"/>
          <w:szCs w:val="28"/>
        </w:rPr>
        <w:t xml:space="preserve"> </w:t>
      </w:r>
      <w:r w:rsidRPr="00484684">
        <w:rPr>
          <w:rFonts w:ascii="Arial" w:hAnsi="Arial" w:cs="Arial"/>
          <w:b/>
          <w:bCs/>
          <w:sz w:val="28"/>
          <w:szCs w:val="28"/>
        </w:rPr>
        <w:t>APPLY</w:t>
      </w:r>
    </w:p>
    <w:p w14:paraId="11608739" w14:textId="77777777" w:rsidR="002771D7" w:rsidRPr="00704199" w:rsidRDefault="002771D7" w:rsidP="002771D7">
      <w:pPr>
        <w:pStyle w:val="ListParagraph"/>
        <w:widowControl w:val="0"/>
        <w:numPr>
          <w:ilvl w:val="0"/>
          <w:numId w:val="10"/>
        </w:numPr>
        <w:autoSpaceDE w:val="0"/>
        <w:autoSpaceDN w:val="0"/>
        <w:spacing w:after="0" w:line="240" w:lineRule="auto"/>
        <w:contextualSpacing w:val="0"/>
        <w:jc w:val="both"/>
        <w:rPr>
          <w:rFonts w:ascii="Calibri" w:hAnsi="Calibri" w:cs="Calibri"/>
        </w:rPr>
      </w:pPr>
      <w:r w:rsidRPr="00704199">
        <w:rPr>
          <w:rFonts w:ascii="Calibri" w:hAnsi="Calibri" w:cs="Calibri"/>
        </w:rPr>
        <w:t>Preferably, a qualified Tanzania national/Firm are high priority and are encouraged to</w:t>
      </w:r>
      <w:r w:rsidRPr="00704199">
        <w:rPr>
          <w:rFonts w:ascii="Calibri" w:hAnsi="Calibri" w:cs="Calibri"/>
          <w:spacing w:val="1"/>
        </w:rPr>
        <w:t xml:space="preserve"> </w:t>
      </w:r>
      <w:r w:rsidRPr="00704199">
        <w:rPr>
          <w:rFonts w:ascii="Calibri" w:hAnsi="Calibri" w:cs="Calibri"/>
        </w:rPr>
        <w:t>apply.</w:t>
      </w:r>
    </w:p>
    <w:p w14:paraId="3F305758" w14:textId="77777777" w:rsidR="002771D7" w:rsidRPr="00704199" w:rsidRDefault="002771D7" w:rsidP="002771D7">
      <w:pPr>
        <w:pStyle w:val="ListParagraph"/>
        <w:widowControl w:val="0"/>
        <w:numPr>
          <w:ilvl w:val="0"/>
          <w:numId w:val="10"/>
        </w:numPr>
        <w:autoSpaceDE w:val="0"/>
        <w:autoSpaceDN w:val="0"/>
        <w:spacing w:after="0" w:line="240" w:lineRule="auto"/>
        <w:contextualSpacing w:val="0"/>
        <w:jc w:val="both"/>
        <w:rPr>
          <w:rFonts w:ascii="Calibri" w:hAnsi="Calibri" w:cs="Calibri"/>
        </w:rPr>
      </w:pPr>
      <w:r w:rsidRPr="00704199">
        <w:rPr>
          <w:rFonts w:ascii="Calibri" w:hAnsi="Calibri" w:cs="Calibri"/>
        </w:rPr>
        <w:t xml:space="preserve">Submit your CV and a strong justification for your application including at least 1 sample of a </w:t>
      </w:r>
      <w:r w:rsidRPr="00704199">
        <w:rPr>
          <w:rFonts w:ascii="Calibri" w:hAnsi="Calibri" w:cs="Calibri"/>
        </w:rPr>
        <w:lastRenderedPageBreak/>
        <w:t>similar work previous undertaken. Also, include the financial proposal for undertaking the</w:t>
      </w:r>
      <w:r w:rsidRPr="00704199">
        <w:rPr>
          <w:rFonts w:ascii="Calibri" w:hAnsi="Calibri" w:cs="Calibri"/>
          <w:spacing w:val="-2"/>
        </w:rPr>
        <w:t xml:space="preserve"> </w:t>
      </w:r>
      <w:r w:rsidRPr="00704199">
        <w:rPr>
          <w:rFonts w:ascii="Calibri" w:hAnsi="Calibri" w:cs="Calibri"/>
        </w:rPr>
        <w:t>assignment.</w:t>
      </w:r>
    </w:p>
    <w:p w14:paraId="3C93A94E" w14:textId="33234D5F" w:rsidR="002771D7" w:rsidRPr="00704199" w:rsidRDefault="002771D7" w:rsidP="002771D7">
      <w:pPr>
        <w:pStyle w:val="ListParagraph"/>
        <w:widowControl w:val="0"/>
        <w:numPr>
          <w:ilvl w:val="0"/>
          <w:numId w:val="10"/>
        </w:numPr>
        <w:autoSpaceDE w:val="0"/>
        <w:autoSpaceDN w:val="0"/>
        <w:spacing w:after="0" w:line="240" w:lineRule="auto"/>
        <w:contextualSpacing w:val="0"/>
        <w:jc w:val="both"/>
        <w:rPr>
          <w:rFonts w:ascii="Calibri" w:hAnsi="Calibri" w:cs="Calibri"/>
        </w:rPr>
      </w:pPr>
      <w:r w:rsidRPr="00704199">
        <w:rPr>
          <w:rFonts w:ascii="Calibri" w:hAnsi="Calibri" w:cs="Calibri"/>
        </w:rPr>
        <w:t xml:space="preserve">Must submit a copy of updated registration certificate and </w:t>
      </w:r>
      <w:r w:rsidR="004E6E4C" w:rsidRPr="00704199">
        <w:rPr>
          <w:rFonts w:ascii="Calibri" w:hAnsi="Calibri" w:cs="Calibri"/>
        </w:rPr>
        <w:t>practicing</w:t>
      </w:r>
      <w:r w:rsidRPr="00704199">
        <w:rPr>
          <w:rFonts w:ascii="Calibri" w:hAnsi="Calibri" w:cs="Calibri"/>
        </w:rPr>
        <w:t xml:space="preserve"> license </w:t>
      </w:r>
      <w:r w:rsidR="0097291A" w:rsidRPr="00704199">
        <w:rPr>
          <w:rFonts w:ascii="Calibri" w:hAnsi="Calibri" w:cs="Calibri"/>
        </w:rPr>
        <w:t xml:space="preserve">as a nutritionist/ pediatrician </w:t>
      </w:r>
    </w:p>
    <w:p w14:paraId="07D2E31E" w14:textId="77777777" w:rsidR="002771D7" w:rsidRPr="00704199" w:rsidRDefault="002771D7" w:rsidP="002771D7">
      <w:pPr>
        <w:pStyle w:val="ListParagraph"/>
        <w:widowControl w:val="0"/>
        <w:numPr>
          <w:ilvl w:val="0"/>
          <w:numId w:val="10"/>
        </w:numPr>
        <w:autoSpaceDE w:val="0"/>
        <w:autoSpaceDN w:val="0"/>
        <w:spacing w:after="0" w:line="240" w:lineRule="auto"/>
        <w:contextualSpacing w:val="0"/>
        <w:jc w:val="both"/>
        <w:rPr>
          <w:rFonts w:ascii="Calibri" w:hAnsi="Calibri" w:cs="Calibri"/>
        </w:rPr>
      </w:pPr>
      <w:r w:rsidRPr="00704199">
        <w:rPr>
          <w:rFonts w:ascii="Calibri" w:hAnsi="Calibri" w:cs="Calibri"/>
        </w:rPr>
        <w:t>One supporting document outlining core competencies in line with the assignment, the proposed methodology of work including a detailed work plan, and financial expectations.</w:t>
      </w:r>
    </w:p>
    <w:p w14:paraId="405F97D7" w14:textId="4E3B3D28" w:rsidR="002771D7" w:rsidRPr="00704199" w:rsidRDefault="002771D7" w:rsidP="002771D7">
      <w:pPr>
        <w:pStyle w:val="ListParagraph"/>
        <w:widowControl w:val="0"/>
        <w:numPr>
          <w:ilvl w:val="0"/>
          <w:numId w:val="10"/>
        </w:numPr>
        <w:autoSpaceDE w:val="0"/>
        <w:autoSpaceDN w:val="0"/>
        <w:spacing w:after="0" w:line="240" w:lineRule="auto"/>
        <w:contextualSpacing w:val="0"/>
        <w:jc w:val="both"/>
        <w:rPr>
          <w:rFonts w:ascii="Calibri" w:hAnsi="Calibri" w:cs="Calibri"/>
        </w:rPr>
      </w:pPr>
      <w:r w:rsidRPr="00704199">
        <w:rPr>
          <w:rFonts w:ascii="Calibri" w:hAnsi="Calibri" w:cs="Calibri"/>
        </w:rPr>
        <w:t xml:space="preserve">A soft copies of technical and financial proposal based on the Terms of Reference outlined above must be submitted by </w:t>
      </w:r>
      <w:r w:rsidR="00606128">
        <w:rPr>
          <w:rFonts w:ascii="Calibri" w:hAnsi="Calibri" w:cs="Calibri"/>
          <w:b/>
          <w:color w:val="FF0000"/>
        </w:rPr>
        <w:t>May</w:t>
      </w:r>
      <w:r w:rsidR="005F4A1D" w:rsidRPr="00704199">
        <w:rPr>
          <w:rFonts w:ascii="Calibri" w:hAnsi="Calibri" w:cs="Calibri"/>
          <w:b/>
          <w:color w:val="FF0000"/>
        </w:rPr>
        <w:t xml:space="preserve"> </w:t>
      </w:r>
      <w:r w:rsidR="00606128">
        <w:rPr>
          <w:rFonts w:ascii="Calibri" w:hAnsi="Calibri" w:cs="Calibri"/>
          <w:b/>
          <w:color w:val="FF0000"/>
        </w:rPr>
        <w:t>10</w:t>
      </w:r>
      <w:r w:rsidRPr="00704199">
        <w:rPr>
          <w:rFonts w:ascii="Calibri" w:hAnsi="Calibri" w:cs="Calibri"/>
          <w:b/>
          <w:color w:val="FF0000"/>
        </w:rPr>
        <w:t>, 202</w:t>
      </w:r>
      <w:r w:rsidR="009C37A4" w:rsidRPr="00704199">
        <w:rPr>
          <w:rFonts w:ascii="Calibri" w:hAnsi="Calibri" w:cs="Calibri"/>
          <w:b/>
          <w:color w:val="FF0000"/>
        </w:rPr>
        <w:t>4</w:t>
      </w:r>
      <w:r w:rsidRPr="00704199">
        <w:rPr>
          <w:rFonts w:ascii="Calibri" w:hAnsi="Calibri" w:cs="Calibri"/>
          <w:color w:val="FF0000"/>
        </w:rPr>
        <w:t xml:space="preserve"> </w:t>
      </w:r>
      <w:r w:rsidRPr="00704199">
        <w:rPr>
          <w:rFonts w:ascii="Calibri" w:hAnsi="Calibri" w:cs="Calibri"/>
          <w:bCs/>
        </w:rPr>
        <w:t>and addressed to</w:t>
      </w:r>
      <w:r w:rsidRPr="00704199">
        <w:rPr>
          <w:rFonts w:ascii="Calibri" w:hAnsi="Calibri" w:cs="Calibri"/>
          <w:b/>
          <w:bCs/>
        </w:rPr>
        <w:t>;</w:t>
      </w:r>
    </w:p>
    <w:p w14:paraId="2E50F7CF" w14:textId="77777777" w:rsidR="002771D7" w:rsidRPr="00704199" w:rsidRDefault="002771D7" w:rsidP="002771D7">
      <w:pPr>
        <w:adjustRightInd w:val="0"/>
        <w:jc w:val="both"/>
        <w:rPr>
          <w:rFonts w:ascii="Calibri" w:hAnsi="Calibri" w:cs="Calibri"/>
          <w:b/>
          <w:bCs/>
        </w:rPr>
      </w:pPr>
    </w:p>
    <w:p w14:paraId="733F9ED5" w14:textId="77777777" w:rsidR="002771D7" w:rsidRPr="00704199" w:rsidRDefault="002771D7" w:rsidP="002771D7">
      <w:pPr>
        <w:adjustRightInd w:val="0"/>
        <w:jc w:val="center"/>
        <w:rPr>
          <w:rFonts w:ascii="Calibri" w:hAnsi="Calibri" w:cs="Calibri"/>
          <w:b/>
          <w:bCs/>
        </w:rPr>
      </w:pPr>
      <w:r w:rsidRPr="00704199">
        <w:rPr>
          <w:rFonts w:ascii="Calibri" w:hAnsi="Calibri" w:cs="Calibri"/>
          <w:b/>
          <w:bCs/>
        </w:rPr>
        <w:t>Country Director,</w:t>
      </w:r>
    </w:p>
    <w:p w14:paraId="6ABD3B07" w14:textId="77777777" w:rsidR="002771D7" w:rsidRPr="00704199" w:rsidRDefault="002771D7" w:rsidP="002771D7">
      <w:pPr>
        <w:adjustRightInd w:val="0"/>
        <w:jc w:val="center"/>
        <w:rPr>
          <w:rFonts w:ascii="Calibri" w:hAnsi="Calibri" w:cs="Calibri"/>
          <w:b/>
          <w:bCs/>
        </w:rPr>
      </w:pPr>
      <w:r w:rsidRPr="00704199">
        <w:rPr>
          <w:rFonts w:ascii="Calibri" w:hAnsi="Calibri" w:cs="Calibri"/>
          <w:b/>
          <w:bCs/>
        </w:rPr>
        <w:t>Action Against Hunger, Tanzania</w:t>
      </w:r>
    </w:p>
    <w:p w14:paraId="788E59E0" w14:textId="6A20A3E6" w:rsidR="002771D7" w:rsidRPr="00704199" w:rsidRDefault="002771D7" w:rsidP="002771D7">
      <w:pPr>
        <w:adjustRightInd w:val="0"/>
        <w:jc w:val="center"/>
        <w:rPr>
          <w:rFonts w:ascii="Calibri" w:hAnsi="Calibri" w:cs="Calibri"/>
          <w:b/>
          <w:bCs/>
          <w:lang w:val="fr-FR"/>
        </w:rPr>
      </w:pPr>
      <w:r w:rsidRPr="00704199">
        <w:rPr>
          <w:rFonts w:ascii="Calibri" w:hAnsi="Calibri" w:cs="Calibri"/>
          <w:b/>
          <w:lang w:val="fr-FR"/>
        </w:rPr>
        <w:t xml:space="preserve">P.O Box </w:t>
      </w:r>
      <w:r w:rsidR="000C6DF0" w:rsidRPr="00704199">
        <w:rPr>
          <w:rFonts w:ascii="Calibri" w:hAnsi="Calibri" w:cs="Calibri"/>
          <w:b/>
          <w:lang w:val="fr-FR"/>
        </w:rPr>
        <w:t>54274</w:t>
      </w:r>
      <w:r w:rsidRPr="00704199">
        <w:rPr>
          <w:rFonts w:ascii="Calibri" w:hAnsi="Calibri" w:cs="Calibri"/>
          <w:b/>
          <w:lang w:val="fr-FR"/>
        </w:rPr>
        <w:t>, D</w:t>
      </w:r>
      <w:r w:rsidR="000C6DF0" w:rsidRPr="00704199">
        <w:rPr>
          <w:rFonts w:ascii="Calibri" w:hAnsi="Calibri" w:cs="Calibri"/>
          <w:b/>
          <w:lang w:val="fr-FR"/>
        </w:rPr>
        <w:t>ar es Salaam</w:t>
      </w:r>
    </w:p>
    <w:p w14:paraId="081ADA85" w14:textId="77777777" w:rsidR="002771D7" w:rsidRPr="00704199" w:rsidRDefault="002771D7" w:rsidP="002771D7">
      <w:pPr>
        <w:adjustRightInd w:val="0"/>
        <w:jc w:val="both"/>
        <w:rPr>
          <w:rFonts w:ascii="Calibri" w:hAnsi="Calibri" w:cs="Calibri"/>
          <w:lang w:val="fr-FR"/>
        </w:rPr>
      </w:pPr>
    </w:p>
    <w:p w14:paraId="7AB2B3F8" w14:textId="37A56755" w:rsidR="002771D7" w:rsidRPr="00704199" w:rsidRDefault="002771D7" w:rsidP="00F472C4">
      <w:pPr>
        <w:pBdr>
          <w:top w:val="nil"/>
          <w:left w:val="nil"/>
          <w:bottom w:val="nil"/>
          <w:right w:val="nil"/>
          <w:between w:val="nil"/>
        </w:pBdr>
        <w:ind w:hanging="2"/>
        <w:rPr>
          <w:rFonts w:ascii="Calibri" w:hAnsi="Calibri" w:cs="Calibri"/>
        </w:rPr>
      </w:pPr>
      <w:r w:rsidRPr="00704199">
        <w:rPr>
          <w:rFonts w:ascii="Calibri" w:hAnsi="Calibri" w:cs="Calibri"/>
        </w:rPr>
        <w:t xml:space="preserve">Applications should be submitted by email to: </w:t>
      </w:r>
      <w:hyperlink r:id="rId12" w:history="1">
        <w:r w:rsidRPr="00704199">
          <w:rPr>
            <w:rStyle w:val="Hyperlink"/>
            <w:rFonts w:ascii="Calibri" w:hAnsi="Calibri" w:cs="Calibri"/>
          </w:rPr>
          <w:t>tender@tz-actionagainsthunger.org</w:t>
        </w:r>
      </w:hyperlink>
      <w:r w:rsidRPr="00704199">
        <w:rPr>
          <w:rStyle w:val="Hyperlink"/>
          <w:rFonts w:ascii="Calibri" w:hAnsi="Calibri" w:cs="Calibri"/>
        </w:rPr>
        <w:t xml:space="preserve">. </w:t>
      </w:r>
      <w:r w:rsidRPr="00704199">
        <w:rPr>
          <w:rFonts w:ascii="Calibri" w:eastAsia="Cambria" w:hAnsi="Calibri" w:cs="Calibri"/>
        </w:rPr>
        <w:t xml:space="preserve">Please quote </w:t>
      </w:r>
      <w:r w:rsidR="00C403AF" w:rsidRPr="00704199">
        <w:rPr>
          <w:rFonts w:ascii="Calibri" w:hAnsi="Calibri" w:cs="Calibri"/>
          <w:b/>
        </w:rPr>
        <w:t>USH8L</w:t>
      </w:r>
      <w:r w:rsidR="00C403AF" w:rsidRPr="00704199">
        <w:rPr>
          <w:rFonts w:ascii="Calibri" w:eastAsia="Cambria" w:hAnsi="Calibri" w:cs="Calibri"/>
          <w:b/>
        </w:rPr>
        <w:t xml:space="preserve"> - </w:t>
      </w:r>
      <w:r w:rsidR="006464A3" w:rsidRPr="00704199">
        <w:rPr>
          <w:rFonts w:ascii="Calibri" w:eastAsia="Cambria" w:hAnsi="Calibri" w:cs="Calibri"/>
          <w:b/>
        </w:rPr>
        <w:t xml:space="preserve">Review of the </w:t>
      </w:r>
      <w:r w:rsidR="005F4A1D" w:rsidRPr="00704199">
        <w:rPr>
          <w:rFonts w:ascii="Calibri" w:eastAsia="Cambria" w:hAnsi="Calibri" w:cs="Calibri"/>
          <w:b/>
        </w:rPr>
        <w:t>2018 IMAM</w:t>
      </w:r>
      <w:r w:rsidR="006464A3" w:rsidRPr="00704199">
        <w:rPr>
          <w:rFonts w:ascii="Calibri" w:eastAsia="Cambria" w:hAnsi="Calibri" w:cs="Calibri"/>
          <w:b/>
        </w:rPr>
        <w:t xml:space="preserve"> Guideline</w:t>
      </w:r>
      <w:r w:rsidRPr="00704199">
        <w:rPr>
          <w:rFonts w:ascii="Calibri" w:eastAsia="Cambria" w:hAnsi="Calibri" w:cs="Calibri"/>
        </w:rPr>
        <w:t xml:space="preserve"> on the subject line of your email.</w:t>
      </w:r>
    </w:p>
    <w:p w14:paraId="126D01F6" w14:textId="6A0992DE" w:rsidR="00336C29" w:rsidRPr="00704199" w:rsidRDefault="00336C29" w:rsidP="00576AF7">
      <w:pPr>
        <w:pStyle w:val="ListParagraph"/>
        <w:widowControl w:val="0"/>
        <w:autoSpaceDE w:val="0"/>
        <w:autoSpaceDN w:val="0"/>
        <w:spacing w:after="0" w:line="240" w:lineRule="auto"/>
        <w:contextualSpacing w:val="0"/>
        <w:jc w:val="both"/>
        <w:rPr>
          <w:rFonts w:ascii="Calibri" w:hAnsi="Calibri" w:cs="Calibri"/>
        </w:rPr>
      </w:pPr>
    </w:p>
    <w:sectPr w:rsidR="00336C29" w:rsidRPr="00704199">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1C4B8" w14:textId="77777777" w:rsidR="00655097" w:rsidRDefault="00655097" w:rsidP="002F2172">
      <w:pPr>
        <w:spacing w:after="0" w:line="240" w:lineRule="auto"/>
      </w:pPr>
      <w:r>
        <w:separator/>
      </w:r>
    </w:p>
  </w:endnote>
  <w:endnote w:type="continuationSeparator" w:id="0">
    <w:p w14:paraId="2BF76961" w14:textId="77777777" w:rsidR="00655097" w:rsidRDefault="00655097" w:rsidP="002F2172">
      <w:pPr>
        <w:spacing w:after="0" w:line="240" w:lineRule="auto"/>
      </w:pPr>
      <w:r>
        <w:continuationSeparator/>
      </w:r>
    </w:p>
  </w:endnote>
  <w:endnote w:type="continuationNotice" w:id="1">
    <w:p w14:paraId="099517C7" w14:textId="77777777" w:rsidR="00655097" w:rsidRDefault="006550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6B94F" w14:textId="7552BDDA" w:rsidR="008915A8" w:rsidRDefault="008915A8" w:rsidP="008915A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60D44" w14:textId="77777777" w:rsidR="00655097" w:rsidRDefault="00655097" w:rsidP="002F2172">
      <w:pPr>
        <w:spacing w:after="0" w:line="240" w:lineRule="auto"/>
      </w:pPr>
      <w:r>
        <w:separator/>
      </w:r>
    </w:p>
  </w:footnote>
  <w:footnote w:type="continuationSeparator" w:id="0">
    <w:p w14:paraId="01A250AF" w14:textId="77777777" w:rsidR="00655097" w:rsidRDefault="00655097" w:rsidP="002F2172">
      <w:pPr>
        <w:spacing w:after="0" w:line="240" w:lineRule="auto"/>
      </w:pPr>
      <w:r>
        <w:continuationSeparator/>
      </w:r>
    </w:p>
  </w:footnote>
  <w:footnote w:type="continuationNotice" w:id="1">
    <w:p w14:paraId="0D156B12" w14:textId="77777777" w:rsidR="00655097" w:rsidRDefault="006550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81B6A" w14:textId="6C48BC51" w:rsidR="00970120" w:rsidRDefault="00970120" w:rsidP="00970120">
    <w:pPr>
      <w:pStyle w:val="NormalWeb"/>
      <w:jc w:val="right"/>
    </w:pPr>
  </w:p>
  <w:p w14:paraId="2AE2DEDA" w14:textId="2039A96D" w:rsidR="008915A8" w:rsidRDefault="00970120" w:rsidP="00970120">
    <w:pPr>
      <w:pStyle w:val="NormalWeb"/>
      <w:tabs>
        <w:tab w:val="left" w:pos="2070"/>
        <w:tab w:val="right" w:pos="7680"/>
      </w:tabs>
      <w:jc w:val="right"/>
    </w:pPr>
    <w:r>
      <w:tab/>
    </w:r>
  </w:p>
  <w:p w14:paraId="38855BEB" w14:textId="1D13A3C5" w:rsidR="002F2172" w:rsidRDefault="008915A8" w:rsidP="008915A8">
    <w:pPr>
      <w:pStyle w:val="Header"/>
      <w:tabs>
        <w:tab w:val="left" w:pos="590"/>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0FCD"/>
    <w:multiLevelType w:val="multilevel"/>
    <w:tmpl w:val="98A8F1A4"/>
    <w:lvl w:ilvl="0">
      <w:start w:val="1"/>
      <w:numFmt w:val="decimal"/>
      <w:lvlText w:val="%1."/>
      <w:lvlJc w:val="left"/>
      <w:pPr>
        <w:tabs>
          <w:tab w:val="num" w:pos="360"/>
        </w:tabs>
        <w:ind w:left="360" w:hanging="360"/>
      </w:pPr>
    </w:lvl>
    <w:lvl w:ilvl="1">
      <w:start w:val="30"/>
      <w:numFmt w:val="bullet"/>
      <w:lvlText w:val="-"/>
      <w:lvlJc w:val="left"/>
      <w:pPr>
        <w:ind w:left="1080" w:hanging="360"/>
      </w:pPr>
      <w:rPr>
        <w:rFonts w:ascii="Book Antiqua" w:eastAsia="Calibri" w:hAnsi="Book Antiqua" w:cs="Times New Roman"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B880CBD"/>
    <w:multiLevelType w:val="multilevel"/>
    <w:tmpl w:val="B664CE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BC61AF"/>
    <w:multiLevelType w:val="multilevel"/>
    <w:tmpl w:val="A03E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C56E15"/>
    <w:multiLevelType w:val="multilevel"/>
    <w:tmpl w:val="BF4C3764"/>
    <w:lvl w:ilvl="0">
      <w:start w:val="6"/>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3D09B6"/>
    <w:multiLevelType w:val="hybridMultilevel"/>
    <w:tmpl w:val="70503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C262E6"/>
    <w:multiLevelType w:val="multilevel"/>
    <w:tmpl w:val="B978A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5E6B8A"/>
    <w:multiLevelType w:val="multilevel"/>
    <w:tmpl w:val="9368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DE0EDF"/>
    <w:multiLevelType w:val="hybridMultilevel"/>
    <w:tmpl w:val="76983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E09EF"/>
    <w:multiLevelType w:val="hybridMultilevel"/>
    <w:tmpl w:val="AD0AC3D6"/>
    <w:lvl w:ilvl="0" w:tplc="2000001B">
      <w:start w:val="1"/>
      <w:numFmt w:val="lowerRoman"/>
      <w:lvlText w:val="%1."/>
      <w:lvlJc w:val="right"/>
      <w:pPr>
        <w:ind w:left="830" w:hanging="360"/>
      </w:pPr>
    </w:lvl>
    <w:lvl w:ilvl="1" w:tplc="20000019" w:tentative="1">
      <w:start w:val="1"/>
      <w:numFmt w:val="lowerLetter"/>
      <w:lvlText w:val="%2."/>
      <w:lvlJc w:val="left"/>
      <w:pPr>
        <w:ind w:left="1550" w:hanging="360"/>
      </w:pPr>
    </w:lvl>
    <w:lvl w:ilvl="2" w:tplc="2000001B" w:tentative="1">
      <w:start w:val="1"/>
      <w:numFmt w:val="lowerRoman"/>
      <w:lvlText w:val="%3."/>
      <w:lvlJc w:val="right"/>
      <w:pPr>
        <w:ind w:left="2270" w:hanging="180"/>
      </w:pPr>
    </w:lvl>
    <w:lvl w:ilvl="3" w:tplc="2000000F" w:tentative="1">
      <w:start w:val="1"/>
      <w:numFmt w:val="decimal"/>
      <w:lvlText w:val="%4."/>
      <w:lvlJc w:val="left"/>
      <w:pPr>
        <w:ind w:left="2990" w:hanging="360"/>
      </w:pPr>
    </w:lvl>
    <w:lvl w:ilvl="4" w:tplc="20000019" w:tentative="1">
      <w:start w:val="1"/>
      <w:numFmt w:val="lowerLetter"/>
      <w:lvlText w:val="%5."/>
      <w:lvlJc w:val="left"/>
      <w:pPr>
        <w:ind w:left="3710" w:hanging="360"/>
      </w:pPr>
    </w:lvl>
    <w:lvl w:ilvl="5" w:tplc="2000001B" w:tentative="1">
      <w:start w:val="1"/>
      <w:numFmt w:val="lowerRoman"/>
      <w:lvlText w:val="%6."/>
      <w:lvlJc w:val="right"/>
      <w:pPr>
        <w:ind w:left="4430" w:hanging="180"/>
      </w:pPr>
    </w:lvl>
    <w:lvl w:ilvl="6" w:tplc="2000000F" w:tentative="1">
      <w:start w:val="1"/>
      <w:numFmt w:val="decimal"/>
      <w:lvlText w:val="%7."/>
      <w:lvlJc w:val="left"/>
      <w:pPr>
        <w:ind w:left="5150" w:hanging="360"/>
      </w:pPr>
    </w:lvl>
    <w:lvl w:ilvl="7" w:tplc="20000019" w:tentative="1">
      <w:start w:val="1"/>
      <w:numFmt w:val="lowerLetter"/>
      <w:lvlText w:val="%8."/>
      <w:lvlJc w:val="left"/>
      <w:pPr>
        <w:ind w:left="5870" w:hanging="360"/>
      </w:pPr>
    </w:lvl>
    <w:lvl w:ilvl="8" w:tplc="2000001B" w:tentative="1">
      <w:start w:val="1"/>
      <w:numFmt w:val="lowerRoman"/>
      <w:lvlText w:val="%9."/>
      <w:lvlJc w:val="right"/>
      <w:pPr>
        <w:ind w:left="6590" w:hanging="180"/>
      </w:pPr>
    </w:lvl>
  </w:abstractNum>
  <w:abstractNum w:abstractNumId="9" w15:restartNumberingAfterBreak="0">
    <w:nsid w:val="327E3DD9"/>
    <w:multiLevelType w:val="hybridMultilevel"/>
    <w:tmpl w:val="EB4EB534"/>
    <w:lvl w:ilvl="0" w:tplc="46BE645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41B2FE0"/>
    <w:multiLevelType w:val="hybridMultilevel"/>
    <w:tmpl w:val="3B14F1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C5E7F78"/>
    <w:multiLevelType w:val="multilevel"/>
    <w:tmpl w:val="CC0C80D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3105A8A"/>
    <w:multiLevelType w:val="multilevel"/>
    <w:tmpl w:val="B09A8BD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519630F"/>
    <w:multiLevelType w:val="hybridMultilevel"/>
    <w:tmpl w:val="13C4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475599"/>
    <w:multiLevelType w:val="hybridMultilevel"/>
    <w:tmpl w:val="21D8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209C2"/>
    <w:multiLevelType w:val="hybridMultilevel"/>
    <w:tmpl w:val="117ACCE6"/>
    <w:lvl w:ilvl="0" w:tplc="2000001B">
      <w:start w:val="1"/>
      <w:numFmt w:val="lowerRoman"/>
      <w:lvlText w:val="%1."/>
      <w:lvlJc w:val="righ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59659E8"/>
    <w:multiLevelType w:val="multilevel"/>
    <w:tmpl w:val="ED14B8F4"/>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9E519B7"/>
    <w:multiLevelType w:val="multilevel"/>
    <w:tmpl w:val="8B86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486821">
    <w:abstractNumId w:val="10"/>
  </w:num>
  <w:num w:numId="2" w16cid:durableId="1514372484">
    <w:abstractNumId w:val="1"/>
  </w:num>
  <w:num w:numId="3" w16cid:durableId="2098744576">
    <w:abstractNumId w:val="8"/>
  </w:num>
  <w:num w:numId="4" w16cid:durableId="489516557">
    <w:abstractNumId w:val="11"/>
  </w:num>
  <w:num w:numId="5" w16cid:durableId="1949576710">
    <w:abstractNumId w:val="15"/>
  </w:num>
  <w:num w:numId="6" w16cid:durableId="2017613056">
    <w:abstractNumId w:val="9"/>
  </w:num>
  <w:num w:numId="7" w16cid:durableId="1730884288">
    <w:abstractNumId w:val="16"/>
  </w:num>
  <w:num w:numId="8" w16cid:durableId="1267158397">
    <w:abstractNumId w:val="7"/>
  </w:num>
  <w:num w:numId="9" w16cid:durableId="1543325478">
    <w:abstractNumId w:val="13"/>
  </w:num>
  <w:num w:numId="10" w16cid:durableId="707950922">
    <w:abstractNumId w:val="14"/>
  </w:num>
  <w:num w:numId="11" w16cid:durableId="1485048364">
    <w:abstractNumId w:val="12"/>
  </w:num>
  <w:num w:numId="12" w16cid:durableId="1686444855">
    <w:abstractNumId w:val="3"/>
  </w:num>
  <w:num w:numId="13" w16cid:durableId="60257137">
    <w:abstractNumId w:val="0"/>
  </w:num>
  <w:num w:numId="14" w16cid:durableId="1996449789">
    <w:abstractNumId w:val="5"/>
  </w:num>
  <w:num w:numId="15" w16cid:durableId="303781644">
    <w:abstractNumId w:val="17"/>
  </w:num>
  <w:num w:numId="16" w16cid:durableId="772676489">
    <w:abstractNumId w:val="6"/>
  </w:num>
  <w:num w:numId="17" w16cid:durableId="1557812516">
    <w:abstractNumId w:val="2"/>
  </w:num>
  <w:num w:numId="18" w16cid:durableId="18107830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172"/>
    <w:rsid w:val="00001AA6"/>
    <w:rsid w:val="00007D5F"/>
    <w:rsid w:val="0002731E"/>
    <w:rsid w:val="00027446"/>
    <w:rsid w:val="00033B17"/>
    <w:rsid w:val="00054511"/>
    <w:rsid w:val="00071514"/>
    <w:rsid w:val="0009367E"/>
    <w:rsid w:val="000C52B1"/>
    <w:rsid w:val="000C6DF0"/>
    <w:rsid w:val="000E6941"/>
    <w:rsid w:val="000E76CD"/>
    <w:rsid w:val="000F010B"/>
    <w:rsid w:val="0011772F"/>
    <w:rsid w:val="0013355A"/>
    <w:rsid w:val="00133E86"/>
    <w:rsid w:val="00140C69"/>
    <w:rsid w:val="00142B4F"/>
    <w:rsid w:val="00142EDC"/>
    <w:rsid w:val="001433F7"/>
    <w:rsid w:val="00147CE6"/>
    <w:rsid w:val="001600A2"/>
    <w:rsid w:val="0016651A"/>
    <w:rsid w:val="001716A5"/>
    <w:rsid w:val="00191B68"/>
    <w:rsid w:val="001B4EAA"/>
    <w:rsid w:val="001C2773"/>
    <w:rsid w:val="001C2D8A"/>
    <w:rsid w:val="001C5697"/>
    <w:rsid w:val="001C6641"/>
    <w:rsid w:val="001D204F"/>
    <w:rsid w:val="00201291"/>
    <w:rsid w:val="002135CA"/>
    <w:rsid w:val="00216F03"/>
    <w:rsid w:val="0023496E"/>
    <w:rsid w:val="0024367E"/>
    <w:rsid w:val="0024543D"/>
    <w:rsid w:val="00276C9F"/>
    <w:rsid w:val="002771D7"/>
    <w:rsid w:val="002944D1"/>
    <w:rsid w:val="002B0064"/>
    <w:rsid w:val="002C365F"/>
    <w:rsid w:val="002D2959"/>
    <w:rsid w:val="002E27FA"/>
    <w:rsid w:val="002E3937"/>
    <w:rsid w:val="002E3BF1"/>
    <w:rsid w:val="002F1CD5"/>
    <w:rsid w:val="002F2172"/>
    <w:rsid w:val="002F4065"/>
    <w:rsid w:val="00304411"/>
    <w:rsid w:val="00326055"/>
    <w:rsid w:val="0033003B"/>
    <w:rsid w:val="00336C29"/>
    <w:rsid w:val="00364461"/>
    <w:rsid w:val="00364AB4"/>
    <w:rsid w:val="00366F6C"/>
    <w:rsid w:val="00384820"/>
    <w:rsid w:val="003A525A"/>
    <w:rsid w:val="003B14D9"/>
    <w:rsid w:val="003B4273"/>
    <w:rsid w:val="003C5419"/>
    <w:rsid w:val="003D3E85"/>
    <w:rsid w:val="003E3F13"/>
    <w:rsid w:val="003F5AD2"/>
    <w:rsid w:val="00402C38"/>
    <w:rsid w:val="004215EC"/>
    <w:rsid w:val="0043167C"/>
    <w:rsid w:val="0043449B"/>
    <w:rsid w:val="00436CED"/>
    <w:rsid w:val="004448F9"/>
    <w:rsid w:val="00454FC0"/>
    <w:rsid w:val="00470808"/>
    <w:rsid w:val="00482E29"/>
    <w:rsid w:val="00484684"/>
    <w:rsid w:val="00492520"/>
    <w:rsid w:val="004D2E90"/>
    <w:rsid w:val="004E1526"/>
    <w:rsid w:val="004E6E4C"/>
    <w:rsid w:val="00512F3B"/>
    <w:rsid w:val="00554B33"/>
    <w:rsid w:val="00576AF7"/>
    <w:rsid w:val="005A0524"/>
    <w:rsid w:val="005A1192"/>
    <w:rsid w:val="005A1E23"/>
    <w:rsid w:val="005A2986"/>
    <w:rsid w:val="005A4053"/>
    <w:rsid w:val="005A5D58"/>
    <w:rsid w:val="005E7396"/>
    <w:rsid w:val="005F4A1D"/>
    <w:rsid w:val="005F57F1"/>
    <w:rsid w:val="0060043C"/>
    <w:rsid w:val="00606128"/>
    <w:rsid w:val="0062017B"/>
    <w:rsid w:val="00621757"/>
    <w:rsid w:val="0062464F"/>
    <w:rsid w:val="00626897"/>
    <w:rsid w:val="00627AEC"/>
    <w:rsid w:val="006411A6"/>
    <w:rsid w:val="00644674"/>
    <w:rsid w:val="006464A3"/>
    <w:rsid w:val="006468B9"/>
    <w:rsid w:val="006508B3"/>
    <w:rsid w:val="0065171F"/>
    <w:rsid w:val="00655097"/>
    <w:rsid w:val="00655546"/>
    <w:rsid w:val="00660EA4"/>
    <w:rsid w:val="00667E2A"/>
    <w:rsid w:val="0068628B"/>
    <w:rsid w:val="00695CAD"/>
    <w:rsid w:val="0069659F"/>
    <w:rsid w:val="006A21AB"/>
    <w:rsid w:val="006A2E5A"/>
    <w:rsid w:val="006B7E76"/>
    <w:rsid w:val="006D117A"/>
    <w:rsid w:val="006D2809"/>
    <w:rsid w:val="00704199"/>
    <w:rsid w:val="00705050"/>
    <w:rsid w:val="007176D5"/>
    <w:rsid w:val="00763045"/>
    <w:rsid w:val="0076402E"/>
    <w:rsid w:val="007926FF"/>
    <w:rsid w:val="007A07FA"/>
    <w:rsid w:val="007A55DD"/>
    <w:rsid w:val="007B25B0"/>
    <w:rsid w:val="007B5399"/>
    <w:rsid w:val="007C0A72"/>
    <w:rsid w:val="007C4592"/>
    <w:rsid w:val="007D48C0"/>
    <w:rsid w:val="007D4BC8"/>
    <w:rsid w:val="007E04F3"/>
    <w:rsid w:val="007E08BF"/>
    <w:rsid w:val="007F17EF"/>
    <w:rsid w:val="007F4141"/>
    <w:rsid w:val="0080019C"/>
    <w:rsid w:val="00803887"/>
    <w:rsid w:val="00807D2E"/>
    <w:rsid w:val="00811780"/>
    <w:rsid w:val="00822112"/>
    <w:rsid w:val="00867282"/>
    <w:rsid w:val="008840C6"/>
    <w:rsid w:val="00886EF6"/>
    <w:rsid w:val="008915A8"/>
    <w:rsid w:val="008A15C6"/>
    <w:rsid w:val="008A5E79"/>
    <w:rsid w:val="008B02AD"/>
    <w:rsid w:val="008B644E"/>
    <w:rsid w:val="008B7798"/>
    <w:rsid w:val="008C5711"/>
    <w:rsid w:val="008D089A"/>
    <w:rsid w:val="008D3D6F"/>
    <w:rsid w:val="0090145D"/>
    <w:rsid w:val="00903D3A"/>
    <w:rsid w:val="00913A61"/>
    <w:rsid w:val="00933BD0"/>
    <w:rsid w:val="00954BD8"/>
    <w:rsid w:val="00963ABE"/>
    <w:rsid w:val="00970120"/>
    <w:rsid w:val="00971E9C"/>
    <w:rsid w:val="0097291A"/>
    <w:rsid w:val="00982B3E"/>
    <w:rsid w:val="009860A8"/>
    <w:rsid w:val="009922DA"/>
    <w:rsid w:val="00993963"/>
    <w:rsid w:val="00995D1D"/>
    <w:rsid w:val="009B59CA"/>
    <w:rsid w:val="009C37A4"/>
    <w:rsid w:val="009E1443"/>
    <w:rsid w:val="009F020E"/>
    <w:rsid w:val="009F1519"/>
    <w:rsid w:val="00A242E7"/>
    <w:rsid w:val="00A4537B"/>
    <w:rsid w:val="00A50250"/>
    <w:rsid w:val="00A66DBF"/>
    <w:rsid w:val="00A7603A"/>
    <w:rsid w:val="00A921EE"/>
    <w:rsid w:val="00A95DC5"/>
    <w:rsid w:val="00AA3942"/>
    <w:rsid w:val="00AB68B4"/>
    <w:rsid w:val="00AD2EF9"/>
    <w:rsid w:val="00B17C18"/>
    <w:rsid w:val="00B2139D"/>
    <w:rsid w:val="00B30F4A"/>
    <w:rsid w:val="00B40C33"/>
    <w:rsid w:val="00B52C2A"/>
    <w:rsid w:val="00B74B8F"/>
    <w:rsid w:val="00B80622"/>
    <w:rsid w:val="00B8324A"/>
    <w:rsid w:val="00B85552"/>
    <w:rsid w:val="00B901C3"/>
    <w:rsid w:val="00BB6D34"/>
    <w:rsid w:val="00BC10D0"/>
    <w:rsid w:val="00BC6292"/>
    <w:rsid w:val="00BE7779"/>
    <w:rsid w:val="00BF28B6"/>
    <w:rsid w:val="00BF575B"/>
    <w:rsid w:val="00C00BF5"/>
    <w:rsid w:val="00C00D38"/>
    <w:rsid w:val="00C10506"/>
    <w:rsid w:val="00C226E8"/>
    <w:rsid w:val="00C24869"/>
    <w:rsid w:val="00C26E5F"/>
    <w:rsid w:val="00C36AA4"/>
    <w:rsid w:val="00C403AF"/>
    <w:rsid w:val="00C54D64"/>
    <w:rsid w:val="00C7019D"/>
    <w:rsid w:val="00C70CAB"/>
    <w:rsid w:val="00C762C1"/>
    <w:rsid w:val="00C82B70"/>
    <w:rsid w:val="00CA7E44"/>
    <w:rsid w:val="00CB1FE8"/>
    <w:rsid w:val="00CC5055"/>
    <w:rsid w:val="00CE0D61"/>
    <w:rsid w:val="00CE753A"/>
    <w:rsid w:val="00CF75DF"/>
    <w:rsid w:val="00D048CD"/>
    <w:rsid w:val="00D251F8"/>
    <w:rsid w:val="00D50832"/>
    <w:rsid w:val="00D521D6"/>
    <w:rsid w:val="00D84601"/>
    <w:rsid w:val="00D85F38"/>
    <w:rsid w:val="00D97D15"/>
    <w:rsid w:val="00DA54EC"/>
    <w:rsid w:val="00DA5B58"/>
    <w:rsid w:val="00DC0FB7"/>
    <w:rsid w:val="00DC4A9A"/>
    <w:rsid w:val="00DC650A"/>
    <w:rsid w:val="00DD67C7"/>
    <w:rsid w:val="00DE5861"/>
    <w:rsid w:val="00DE7EB6"/>
    <w:rsid w:val="00DF43B6"/>
    <w:rsid w:val="00E023F8"/>
    <w:rsid w:val="00E049B4"/>
    <w:rsid w:val="00E10245"/>
    <w:rsid w:val="00E127C5"/>
    <w:rsid w:val="00E17DAF"/>
    <w:rsid w:val="00E570D6"/>
    <w:rsid w:val="00EB7070"/>
    <w:rsid w:val="00EC4603"/>
    <w:rsid w:val="00EE1B25"/>
    <w:rsid w:val="00EF4AAE"/>
    <w:rsid w:val="00EFD80B"/>
    <w:rsid w:val="00F03D51"/>
    <w:rsid w:val="00F11A90"/>
    <w:rsid w:val="00F30237"/>
    <w:rsid w:val="00F36BBB"/>
    <w:rsid w:val="00F472C4"/>
    <w:rsid w:val="00F571C2"/>
    <w:rsid w:val="00F62544"/>
    <w:rsid w:val="00F65306"/>
    <w:rsid w:val="00F739E9"/>
    <w:rsid w:val="00FA0623"/>
    <w:rsid w:val="00FA275B"/>
    <w:rsid w:val="00FC3646"/>
    <w:rsid w:val="00FC38EF"/>
    <w:rsid w:val="00FE2124"/>
    <w:rsid w:val="02C44D49"/>
    <w:rsid w:val="03DFD850"/>
    <w:rsid w:val="0442831A"/>
    <w:rsid w:val="04608542"/>
    <w:rsid w:val="0476141E"/>
    <w:rsid w:val="05EA7088"/>
    <w:rsid w:val="064F5D89"/>
    <w:rsid w:val="06D81FEE"/>
    <w:rsid w:val="0724C50C"/>
    <w:rsid w:val="075F198F"/>
    <w:rsid w:val="091AD983"/>
    <w:rsid w:val="09CD9700"/>
    <w:rsid w:val="0A73AAD8"/>
    <w:rsid w:val="0B961B09"/>
    <w:rsid w:val="0C328AB2"/>
    <w:rsid w:val="0CB2C56F"/>
    <w:rsid w:val="0CCD244C"/>
    <w:rsid w:val="0CFF24EC"/>
    <w:rsid w:val="0F6A2B74"/>
    <w:rsid w:val="0F8F581C"/>
    <w:rsid w:val="10345FB7"/>
    <w:rsid w:val="11B73D8A"/>
    <w:rsid w:val="1247AC9E"/>
    <w:rsid w:val="12F23D98"/>
    <w:rsid w:val="131991B7"/>
    <w:rsid w:val="16B4078E"/>
    <w:rsid w:val="18084946"/>
    <w:rsid w:val="18338864"/>
    <w:rsid w:val="198A91FD"/>
    <w:rsid w:val="1A61E245"/>
    <w:rsid w:val="1BB1DE14"/>
    <w:rsid w:val="1BC0D8C3"/>
    <w:rsid w:val="1C31B12E"/>
    <w:rsid w:val="1C3FF7D3"/>
    <w:rsid w:val="1C6F5297"/>
    <w:rsid w:val="1C8EAC22"/>
    <w:rsid w:val="1CE27D6C"/>
    <w:rsid w:val="1D373211"/>
    <w:rsid w:val="1EA5F116"/>
    <w:rsid w:val="1FF54634"/>
    <w:rsid w:val="211A69F4"/>
    <w:rsid w:val="21B2B1A2"/>
    <w:rsid w:val="233A9698"/>
    <w:rsid w:val="23629DE4"/>
    <w:rsid w:val="236697F9"/>
    <w:rsid w:val="23928A96"/>
    <w:rsid w:val="248CD9E6"/>
    <w:rsid w:val="24F97284"/>
    <w:rsid w:val="263BCF34"/>
    <w:rsid w:val="26B102FB"/>
    <w:rsid w:val="277EC9E7"/>
    <w:rsid w:val="27A520FE"/>
    <w:rsid w:val="286F25FA"/>
    <w:rsid w:val="28CD4D1A"/>
    <w:rsid w:val="2915A6F6"/>
    <w:rsid w:val="292C0EAA"/>
    <w:rsid w:val="297F8F9B"/>
    <w:rsid w:val="2AA3F507"/>
    <w:rsid w:val="2AF58F0D"/>
    <w:rsid w:val="2B8F7C69"/>
    <w:rsid w:val="2C0DC973"/>
    <w:rsid w:val="2EC0DB38"/>
    <w:rsid w:val="2EDBB552"/>
    <w:rsid w:val="2F0E2455"/>
    <w:rsid w:val="2F6A266E"/>
    <w:rsid w:val="2FC90030"/>
    <w:rsid w:val="301303F0"/>
    <w:rsid w:val="30551C64"/>
    <w:rsid w:val="306E4EB5"/>
    <w:rsid w:val="34AE5C2B"/>
    <w:rsid w:val="36C951D4"/>
    <w:rsid w:val="36D52724"/>
    <w:rsid w:val="3715B732"/>
    <w:rsid w:val="37264CC8"/>
    <w:rsid w:val="37AEA439"/>
    <w:rsid w:val="37D21BA9"/>
    <w:rsid w:val="38A3562F"/>
    <w:rsid w:val="38C21D29"/>
    <w:rsid w:val="3A26B99C"/>
    <w:rsid w:val="3A5DED8A"/>
    <w:rsid w:val="3A86FDC3"/>
    <w:rsid w:val="3A9B51FD"/>
    <w:rsid w:val="3AA56A4C"/>
    <w:rsid w:val="3AD50458"/>
    <w:rsid w:val="3C37225E"/>
    <w:rsid w:val="3CDE0B74"/>
    <w:rsid w:val="3DEDD720"/>
    <w:rsid w:val="3F8D1E57"/>
    <w:rsid w:val="3FA25C0C"/>
    <w:rsid w:val="401FA4DC"/>
    <w:rsid w:val="41AB535F"/>
    <w:rsid w:val="4204619C"/>
    <w:rsid w:val="431E4CA0"/>
    <w:rsid w:val="441DA64A"/>
    <w:rsid w:val="449A9BB0"/>
    <w:rsid w:val="463BBADA"/>
    <w:rsid w:val="469A6EC2"/>
    <w:rsid w:val="47318D00"/>
    <w:rsid w:val="474635C9"/>
    <w:rsid w:val="48833385"/>
    <w:rsid w:val="4991D144"/>
    <w:rsid w:val="4A5B0A49"/>
    <w:rsid w:val="4A732BA6"/>
    <w:rsid w:val="4BBE5EFB"/>
    <w:rsid w:val="4CE67EE5"/>
    <w:rsid w:val="4DAD3EFC"/>
    <w:rsid w:val="4E07E562"/>
    <w:rsid w:val="4E2F142F"/>
    <w:rsid w:val="4FAE43EB"/>
    <w:rsid w:val="4FAF868C"/>
    <w:rsid w:val="50D761DE"/>
    <w:rsid w:val="538D6EE8"/>
    <w:rsid w:val="53CC5F89"/>
    <w:rsid w:val="55E13994"/>
    <w:rsid w:val="576288B3"/>
    <w:rsid w:val="57CFCF57"/>
    <w:rsid w:val="5819BE74"/>
    <w:rsid w:val="5851AC4C"/>
    <w:rsid w:val="58989C63"/>
    <w:rsid w:val="58A15825"/>
    <w:rsid w:val="5A8ED09F"/>
    <w:rsid w:val="5BBDC1BF"/>
    <w:rsid w:val="5CB4FB90"/>
    <w:rsid w:val="5D3F45BC"/>
    <w:rsid w:val="5EFA49BB"/>
    <w:rsid w:val="5FE1085A"/>
    <w:rsid w:val="60403457"/>
    <w:rsid w:val="60B82AA8"/>
    <w:rsid w:val="60B9E57D"/>
    <w:rsid w:val="60CAE39C"/>
    <w:rsid w:val="60D9050D"/>
    <w:rsid w:val="60E231EF"/>
    <w:rsid w:val="635A3B74"/>
    <w:rsid w:val="63AF7C5E"/>
    <w:rsid w:val="6767129C"/>
    <w:rsid w:val="677E4CB6"/>
    <w:rsid w:val="6805B267"/>
    <w:rsid w:val="69A9829A"/>
    <w:rsid w:val="6B13B901"/>
    <w:rsid w:val="6B3E3789"/>
    <w:rsid w:val="6C2CA79F"/>
    <w:rsid w:val="6DBC7896"/>
    <w:rsid w:val="70318354"/>
    <w:rsid w:val="707CA0AA"/>
    <w:rsid w:val="70C54D8F"/>
    <w:rsid w:val="70EE76D7"/>
    <w:rsid w:val="71B20012"/>
    <w:rsid w:val="72D5B232"/>
    <w:rsid w:val="72DE2916"/>
    <w:rsid w:val="738C2B31"/>
    <w:rsid w:val="739640B0"/>
    <w:rsid w:val="73DD74DF"/>
    <w:rsid w:val="73FBC3A6"/>
    <w:rsid w:val="75109AED"/>
    <w:rsid w:val="764AB648"/>
    <w:rsid w:val="767CAB45"/>
    <w:rsid w:val="772DAADE"/>
    <w:rsid w:val="77A145E6"/>
    <w:rsid w:val="7A2AA3FC"/>
    <w:rsid w:val="7B6F9884"/>
    <w:rsid w:val="7C15A851"/>
    <w:rsid w:val="7CB11A33"/>
    <w:rsid w:val="7E5AE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E1D1D"/>
  <w15:chartTrackingRefBased/>
  <w15:docId w15:val="{15AAAB4D-40B0-4012-9F0C-4BAC097C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2F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71D7"/>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172"/>
  </w:style>
  <w:style w:type="paragraph" w:styleId="Footer">
    <w:name w:val="footer"/>
    <w:basedOn w:val="Normal"/>
    <w:link w:val="FooterChar"/>
    <w:uiPriority w:val="99"/>
    <w:unhideWhenUsed/>
    <w:rsid w:val="002F2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172"/>
  </w:style>
  <w:style w:type="paragraph" w:customStyle="1" w:styleId="TableParagraph">
    <w:name w:val="Table Paragraph"/>
    <w:basedOn w:val="Normal"/>
    <w:uiPriority w:val="1"/>
    <w:qFormat/>
    <w:rsid w:val="002F2172"/>
    <w:pPr>
      <w:widowControl w:val="0"/>
      <w:autoSpaceDE w:val="0"/>
      <w:autoSpaceDN w:val="0"/>
      <w:spacing w:after="0" w:line="275" w:lineRule="exact"/>
      <w:ind w:left="107"/>
    </w:pPr>
    <w:rPr>
      <w:rFonts w:ascii="Arial" w:eastAsia="Arial" w:hAnsi="Arial" w:cs="Arial"/>
      <w:kern w:val="0"/>
      <w14:ligatures w14:val="none"/>
    </w:rPr>
  </w:style>
  <w:style w:type="paragraph" w:styleId="ListParagraph">
    <w:name w:val="List Paragraph"/>
    <w:basedOn w:val="Normal"/>
    <w:link w:val="ListParagraphChar"/>
    <w:uiPriority w:val="1"/>
    <w:qFormat/>
    <w:rsid w:val="00EE1B25"/>
    <w:pPr>
      <w:ind w:left="720"/>
      <w:contextualSpacing/>
    </w:pPr>
  </w:style>
  <w:style w:type="table" w:styleId="TableGrid">
    <w:name w:val="Table Grid"/>
    <w:basedOn w:val="TableNormal"/>
    <w:uiPriority w:val="39"/>
    <w:rsid w:val="00626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qFormat/>
    <w:locked/>
    <w:rsid w:val="00336C29"/>
  </w:style>
  <w:style w:type="character" w:styleId="CommentReference">
    <w:name w:val="annotation reference"/>
    <w:basedOn w:val="DefaultParagraphFont"/>
    <w:uiPriority w:val="99"/>
    <w:semiHidden/>
    <w:unhideWhenUsed/>
    <w:rsid w:val="00336C29"/>
    <w:rPr>
      <w:sz w:val="16"/>
      <w:szCs w:val="16"/>
    </w:rPr>
  </w:style>
  <w:style w:type="paragraph" w:styleId="CommentText">
    <w:name w:val="annotation text"/>
    <w:basedOn w:val="Normal"/>
    <w:link w:val="CommentTextChar"/>
    <w:uiPriority w:val="99"/>
    <w:unhideWhenUsed/>
    <w:rsid w:val="00336C29"/>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CommentTextChar">
    <w:name w:val="Comment Text Char"/>
    <w:basedOn w:val="DefaultParagraphFont"/>
    <w:link w:val="CommentText"/>
    <w:uiPriority w:val="99"/>
    <w:rsid w:val="00336C29"/>
    <w:rPr>
      <w:rFonts w:ascii="Arial" w:eastAsia="Arial" w:hAnsi="Arial" w:cs="Arial"/>
      <w:kern w:val="0"/>
      <w:sz w:val="20"/>
      <w:szCs w:val="20"/>
      <w14:ligatures w14:val="none"/>
    </w:rPr>
  </w:style>
  <w:style w:type="character" w:customStyle="1" w:styleId="Heading2Char">
    <w:name w:val="Heading 2 Char"/>
    <w:basedOn w:val="DefaultParagraphFont"/>
    <w:link w:val="Heading2"/>
    <w:uiPriority w:val="9"/>
    <w:rsid w:val="002771D7"/>
    <w:rPr>
      <w:rFonts w:asciiTheme="majorHAnsi" w:eastAsiaTheme="majorEastAsia" w:hAnsiTheme="majorHAnsi" w:cstheme="majorBidi"/>
      <w:color w:val="2F5496" w:themeColor="accent1" w:themeShade="BF"/>
      <w:kern w:val="0"/>
      <w:sz w:val="26"/>
      <w:szCs w:val="26"/>
      <w14:ligatures w14:val="none"/>
    </w:rPr>
  </w:style>
  <w:style w:type="paragraph" w:styleId="BodyText">
    <w:name w:val="Body Text"/>
    <w:basedOn w:val="Normal"/>
    <w:link w:val="BodyTextChar"/>
    <w:uiPriority w:val="1"/>
    <w:qFormat/>
    <w:rsid w:val="002771D7"/>
    <w:pPr>
      <w:widowControl w:val="0"/>
      <w:autoSpaceDE w:val="0"/>
      <w:autoSpaceDN w:val="0"/>
      <w:spacing w:after="0" w:line="240" w:lineRule="auto"/>
    </w:pPr>
    <w:rPr>
      <w:rFonts w:ascii="Arial" w:eastAsia="Arial" w:hAnsi="Arial" w:cs="Arial"/>
      <w:kern w:val="0"/>
      <w:sz w:val="24"/>
      <w:szCs w:val="24"/>
      <w14:ligatures w14:val="none"/>
    </w:rPr>
  </w:style>
  <w:style w:type="character" w:customStyle="1" w:styleId="BodyTextChar">
    <w:name w:val="Body Text Char"/>
    <w:basedOn w:val="DefaultParagraphFont"/>
    <w:link w:val="BodyText"/>
    <w:uiPriority w:val="1"/>
    <w:rsid w:val="002771D7"/>
    <w:rPr>
      <w:rFonts w:ascii="Arial" w:eastAsia="Arial" w:hAnsi="Arial" w:cs="Arial"/>
      <w:kern w:val="0"/>
      <w:sz w:val="24"/>
      <w:szCs w:val="24"/>
      <w14:ligatures w14:val="none"/>
    </w:rPr>
  </w:style>
  <w:style w:type="character" w:styleId="Hyperlink">
    <w:name w:val="Hyperlink"/>
    <w:basedOn w:val="DefaultParagraphFont"/>
    <w:uiPriority w:val="99"/>
    <w:unhideWhenUsed/>
    <w:rsid w:val="002771D7"/>
    <w:rPr>
      <w:color w:val="0563C1" w:themeColor="hyperlink"/>
      <w:u w:val="single"/>
    </w:rPr>
  </w:style>
  <w:style w:type="character" w:customStyle="1" w:styleId="markedcontent">
    <w:name w:val="markedcontent"/>
    <w:basedOn w:val="DefaultParagraphFont"/>
    <w:rsid w:val="002771D7"/>
  </w:style>
  <w:style w:type="paragraph" w:styleId="NormalWeb">
    <w:name w:val="Normal (Web)"/>
    <w:basedOn w:val="Normal"/>
    <w:uiPriority w:val="99"/>
    <w:semiHidden/>
    <w:unhideWhenUsed/>
    <w:rsid w:val="008915A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512F3B"/>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B30F4A"/>
    <w:pPr>
      <w:spacing w:after="0" w:line="240" w:lineRule="auto"/>
    </w:pPr>
  </w:style>
  <w:style w:type="character" w:customStyle="1" w:styleId="normaltextrun">
    <w:name w:val="normaltextrun"/>
    <w:basedOn w:val="DefaultParagraphFont"/>
    <w:rsid w:val="00B30F4A"/>
  </w:style>
  <w:style w:type="character" w:customStyle="1" w:styleId="eop">
    <w:name w:val="eop"/>
    <w:basedOn w:val="DefaultParagraphFont"/>
    <w:rsid w:val="00B30F4A"/>
  </w:style>
  <w:style w:type="paragraph" w:customStyle="1" w:styleId="paragraph">
    <w:name w:val="paragraph"/>
    <w:basedOn w:val="Normal"/>
    <w:rsid w:val="005F4A1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IntenseReference">
    <w:name w:val="Intense Reference"/>
    <w:basedOn w:val="DefaultParagraphFont"/>
    <w:uiPriority w:val="32"/>
    <w:qFormat/>
    <w:rsid w:val="006508B3"/>
    <w:rPr>
      <w:b/>
      <w:bCs/>
      <w:smallCaps/>
      <w:color w:val="4472C4" w:themeColor="accent1"/>
      <w:spacing w:val="5"/>
    </w:rPr>
  </w:style>
  <w:style w:type="paragraph" w:styleId="NoSpacing">
    <w:name w:val="No Spacing"/>
    <w:uiPriority w:val="1"/>
    <w:qFormat/>
    <w:rsid w:val="006508B3"/>
    <w:pPr>
      <w:spacing w:after="0" w:line="240" w:lineRule="auto"/>
    </w:pPr>
  </w:style>
  <w:style w:type="paragraph" w:styleId="CommentSubject">
    <w:name w:val="annotation subject"/>
    <w:basedOn w:val="CommentText"/>
    <w:next w:val="CommentText"/>
    <w:link w:val="CommentSubjectChar"/>
    <w:uiPriority w:val="99"/>
    <w:semiHidden/>
    <w:unhideWhenUsed/>
    <w:rsid w:val="00822112"/>
    <w:pPr>
      <w:widowControl/>
      <w:autoSpaceDE/>
      <w:autoSpaceDN/>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822112"/>
    <w:rPr>
      <w:rFonts w:ascii="Arial" w:eastAsia="Arial" w:hAnsi="Arial" w:cs="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439785">
      <w:bodyDiv w:val="1"/>
      <w:marLeft w:val="0"/>
      <w:marRight w:val="0"/>
      <w:marTop w:val="0"/>
      <w:marBottom w:val="0"/>
      <w:divBdr>
        <w:top w:val="none" w:sz="0" w:space="0" w:color="auto"/>
        <w:left w:val="none" w:sz="0" w:space="0" w:color="auto"/>
        <w:bottom w:val="none" w:sz="0" w:space="0" w:color="auto"/>
        <w:right w:val="none" w:sz="0" w:space="0" w:color="auto"/>
      </w:divBdr>
    </w:div>
    <w:div w:id="107119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ender@tz-actionagainsthunger.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tionagainsthunger.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0B3D3AF7A1FE46A8B055431C2BC43A" ma:contentTypeVersion="21" ma:contentTypeDescription="Create a new document." ma:contentTypeScope="" ma:versionID="4dbf23ef75d173895b40b771ef4c7ca7">
  <xsd:schema xmlns:xsd="http://www.w3.org/2001/XMLSchema" xmlns:xs="http://www.w3.org/2001/XMLSchema" xmlns:p="http://schemas.microsoft.com/office/2006/metadata/properties" xmlns:ns2="16ed94a6-d496-4098-bc44-ce1d8a3a6a6c" xmlns:ns3="eb978f48-6869-4612-b0e5-3346e13b9038" targetNamespace="http://schemas.microsoft.com/office/2006/metadata/properties" ma:root="true" ma:fieldsID="65b9a7e1306695d122eb5cf6b42d1285" ns2:_="" ns3:_="">
    <xsd:import namespace="16ed94a6-d496-4098-bc44-ce1d8a3a6a6c"/>
    <xsd:import namespace="eb978f48-6869-4612-b0e5-3346e13b90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d94a6-d496-4098-bc44-ce1d8a3a6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caa993-83db-4bee-82f1-c3ae303f7d70" ma:termSetId="09814cd3-568e-fe90-9814-8d621ff8fb84" ma:anchorId="fba54fb3-c3e1-fe81-a776-ca4b69148c4d" ma:open="true" ma:isKeyword="false">
      <xsd:complexType>
        <xsd:sequence>
          <xsd:element ref="pc:Terms" minOccurs="0" maxOccurs="1"/>
        </xsd:sequence>
      </xsd:complex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78f48-6869-4612-b0e5-3346e13b903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9165691-f74c-4a7c-afb5-999b34959df3}" ma:internalName="TaxCatchAll" ma:showField="CatchAllData" ma:web="eb978f48-6869-4612-b0e5-3346e13b90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b978f48-6869-4612-b0e5-3346e13b9038" xsi:nil="true"/>
    <lcf76f155ced4ddcb4097134ff3c332f xmlns="16ed94a6-d496-4098-bc44-ce1d8a3a6a6c">
      <Terms xmlns="http://schemas.microsoft.com/office/infopath/2007/PartnerControls"/>
    </lcf76f155ced4ddcb4097134ff3c332f>
    <SharedWithUsers xmlns="eb978f48-6869-4612-b0e5-3346e13b9038">
      <UserInfo>
        <DisplayName>Julieth Justus</DisplayName>
        <AccountId>224</AccountId>
        <AccountType/>
      </UserInfo>
      <UserInfo>
        <DisplayName>Daudi Tano</DisplayName>
        <AccountId>222</AccountId>
        <AccountType/>
      </UserInfo>
    </SharedWithUsers>
  </documentManagement>
</p:properties>
</file>

<file path=customXml/itemProps1.xml><?xml version="1.0" encoding="utf-8"?>
<ds:datastoreItem xmlns:ds="http://schemas.openxmlformats.org/officeDocument/2006/customXml" ds:itemID="{7530BDE3-09F2-40D5-8A71-950657C0853F}">
  <ds:schemaRefs>
    <ds:schemaRef ds:uri="http://schemas.microsoft.com/sharepoint/v3/contenttype/forms"/>
  </ds:schemaRefs>
</ds:datastoreItem>
</file>

<file path=customXml/itemProps2.xml><?xml version="1.0" encoding="utf-8"?>
<ds:datastoreItem xmlns:ds="http://schemas.openxmlformats.org/officeDocument/2006/customXml" ds:itemID="{F96F0AA8-319B-4282-802B-BE46A5069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d94a6-d496-4098-bc44-ce1d8a3a6a6c"/>
    <ds:schemaRef ds:uri="eb978f48-6869-4612-b0e5-3346e13b9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0352AF-D1AA-4945-8026-3D2D023B6D0E}">
  <ds:schemaRefs>
    <ds:schemaRef ds:uri="http://schemas.microsoft.com/office/2006/metadata/properties"/>
    <ds:schemaRef ds:uri="http://schemas.microsoft.com/office/infopath/2007/PartnerControls"/>
    <ds:schemaRef ds:uri="eb978f48-6869-4612-b0e5-3346e13b9038"/>
    <ds:schemaRef ds:uri="16ed94a6-d496-4098-bc44-ce1d8a3a6a6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3207</Words>
  <Characters>18284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Mushengezi</dc:creator>
  <cp:keywords/>
  <dc:description/>
  <cp:lastModifiedBy>Lucas Robert</cp:lastModifiedBy>
  <cp:revision>2</cp:revision>
  <dcterms:created xsi:type="dcterms:W3CDTF">2024-04-30T12:42:00Z</dcterms:created>
  <dcterms:modified xsi:type="dcterms:W3CDTF">2024-04-30T12:42:00Z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0x0101004C0B3D3AF7A1FE46A8B055431C2BC43A</vt:lpwstr>
  </property>
  <property fmtid="{D5CDD505-2E9C-101B-9397-08002B2CF9AE}" pid="3" name="MediaServiceImageTags">
    <vt:lpwstr/>
  </property>
  <property fmtid="{D5CDD505-2E9C-101B-9397-08002B2CF9AE}" pid="4" name="GrammarlyDocumentId">
    <vt:lpwstr>a9c6734b8fef74b31cab9e7b4bf87abc47504fb26305091feca35c31fa64ea00</vt:lpwstr>
  </property>
</Properties>
</file>